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66C411C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3E4F4E">
        <w:rPr>
          <w:rFonts w:ascii="Arial" w:eastAsia="Batang" w:hAnsi="Arial" w:cs="Arial"/>
          <w:b/>
          <w:bCs/>
          <w:szCs w:val="22"/>
        </w:rPr>
        <w:t>9</w:t>
      </w:r>
      <w:r w:rsidRPr="00074926">
        <w:rPr>
          <w:rFonts w:ascii="Arial" w:eastAsia="Batang" w:hAnsi="Arial" w:cs="Arial"/>
          <w:b/>
          <w:bCs/>
          <w:szCs w:val="22"/>
        </w:rPr>
        <w:tab/>
      </w:r>
      <w:r w:rsidRPr="00074926">
        <w:rPr>
          <w:rFonts w:ascii="Arial" w:eastAsia="Batang" w:hAnsi="Arial" w:cs="Arial"/>
          <w:b/>
          <w:bCs/>
          <w:szCs w:val="22"/>
        </w:rPr>
        <w:tab/>
      </w:r>
      <w:r w:rsidR="005C70A9" w:rsidRPr="00CA5461">
        <w:rPr>
          <w:rFonts w:ascii="Arial" w:eastAsia="Batang" w:hAnsi="Arial" w:cs="Arial"/>
          <w:b/>
          <w:bCs/>
          <w:color w:val="000000" w:themeColor="text1"/>
          <w:szCs w:val="22"/>
        </w:rPr>
        <w:t>R1-19</w:t>
      </w:r>
      <w:r w:rsidR="00FA5AD9">
        <w:rPr>
          <w:rFonts w:ascii="Arial" w:eastAsia="Batang" w:hAnsi="Arial" w:cs="Arial"/>
          <w:b/>
          <w:bCs/>
          <w:color w:val="000000" w:themeColor="text1"/>
          <w:szCs w:val="22"/>
        </w:rPr>
        <w:t>1</w:t>
      </w:r>
      <w:r w:rsidR="003E4F4E">
        <w:rPr>
          <w:rFonts w:ascii="Arial" w:eastAsia="Batang" w:hAnsi="Arial" w:cs="Arial"/>
          <w:b/>
          <w:bCs/>
          <w:color w:val="000000" w:themeColor="text1"/>
          <w:szCs w:val="22"/>
        </w:rPr>
        <w:t>2334</w:t>
      </w:r>
    </w:p>
    <w:p w14:paraId="3B0F6453" w14:textId="292355D0" w:rsidR="00855F39" w:rsidRPr="00074926" w:rsidRDefault="003E4F4E"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Nevada, USA. 18-22</w:t>
      </w:r>
      <w:r w:rsidR="00024E77">
        <w:rPr>
          <w:rFonts w:ascii="Arial" w:eastAsia="MS Mincho" w:hAnsi="Arial" w:cs="Arial"/>
          <w:b/>
          <w:bCs/>
          <w:szCs w:val="22"/>
          <w:lang w:eastAsia="ja-JP"/>
        </w:rPr>
        <w:t xml:space="preserve"> </w:t>
      </w:r>
      <w:r>
        <w:rPr>
          <w:rFonts w:ascii="Arial" w:eastAsia="MS Mincho" w:hAnsi="Arial" w:cs="Arial"/>
          <w:b/>
          <w:bCs/>
          <w:szCs w:val="22"/>
          <w:lang w:eastAsia="ja-JP"/>
        </w:rPr>
        <w:t>November</w:t>
      </w:r>
      <w:r w:rsidR="004D5BF4" w:rsidRPr="004D5BF4">
        <w:rPr>
          <w:rFonts w:ascii="Arial" w:eastAsia="MS Mincho" w:hAnsi="Arial" w:cs="Arial"/>
          <w:b/>
          <w:bCs/>
          <w:szCs w:val="22"/>
          <w:lang w:eastAsia="ja-JP"/>
        </w:rPr>
        <w:t xml:space="preserve">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664A670" w:rsidR="00855F39" w:rsidRPr="00074926" w:rsidRDefault="005C70A9" w:rsidP="00855F39">
      <w:pPr>
        <w:tabs>
          <w:tab w:val="left" w:pos="1800"/>
        </w:tabs>
        <w:spacing w:after="60"/>
        <w:rPr>
          <w:rFonts w:eastAsia="MS Mincho"/>
          <w:b/>
          <w:lang w:val="en-US"/>
        </w:rPr>
      </w:pPr>
      <w:r>
        <w:rPr>
          <w:b/>
          <w:lang w:val="en-US"/>
        </w:rPr>
        <w:t>Agenda Item:</w:t>
      </w:r>
      <w:r>
        <w:rPr>
          <w:b/>
          <w:lang w:val="en-US"/>
        </w:rPr>
        <w:tab/>
        <w:t>6.2</w:t>
      </w:r>
      <w:r w:rsidR="00855F39" w:rsidRPr="00074926">
        <w:rPr>
          <w:b/>
          <w:lang w:val="en-US"/>
        </w:rPr>
        <w:t>.</w:t>
      </w:r>
      <w:r>
        <w:rPr>
          <w:b/>
          <w:lang w:val="en-US"/>
        </w:rPr>
        <w:t>1.</w:t>
      </w:r>
      <w:r w:rsidR="00300E72">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4724BB8"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D55CA">
        <w:rPr>
          <w:b/>
          <w:color w:val="000000"/>
          <w:lang w:val="en-US"/>
        </w:rPr>
        <w:t xml:space="preserve">On scheduling </w:t>
      </w:r>
      <w:r w:rsidR="00812031">
        <w:rPr>
          <w:b/>
          <w:color w:val="000000"/>
          <w:lang w:val="en-US"/>
        </w:rPr>
        <w:t xml:space="preserve">of </w:t>
      </w:r>
      <w:r w:rsidR="000D55CA">
        <w:rPr>
          <w:b/>
          <w:color w:val="000000"/>
          <w:lang w:val="en-US"/>
        </w:rPr>
        <w:t>multiple DL / UL transport blocks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5480B1C" w14:textId="00D695EC" w:rsidR="00466C8C" w:rsidRDefault="004D5BF4" w:rsidP="00855F39">
      <w:pPr>
        <w:rPr>
          <w:rFonts w:eastAsia="MS Mincho"/>
          <w:lang w:val="en-US"/>
        </w:rPr>
      </w:pPr>
      <w:r>
        <w:rPr>
          <w:rFonts w:eastAsia="MS Mincho"/>
          <w:lang w:val="en-US"/>
        </w:rPr>
        <w:t xml:space="preserve">This contribution </w:t>
      </w:r>
      <w:r w:rsidR="00F912B3">
        <w:rPr>
          <w:rFonts w:eastAsia="MS Mincho"/>
          <w:lang w:val="en-US"/>
        </w:rPr>
        <w:t xml:space="preserve">discusses </w:t>
      </w:r>
      <w:r w:rsidR="00DB0C2A">
        <w:rPr>
          <w:rFonts w:eastAsia="MS Mincho"/>
          <w:lang w:val="en-US"/>
        </w:rPr>
        <w:t xml:space="preserve">the following </w:t>
      </w:r>
      <w:r w:rsidR="005C19D9">
        <w:rPr>
          <w:rFonts w:eastAsia="MS Mincho"/>
          <w:lang w:val="en-US"/>
        </w:rPr>
        <w:t xml:space="preserve">remaining </w:t>
      </w:r>
      <w:r w:rsidR="00DB0C2A">
        <w:rPr>
          <w:rFonts w:eastAsia="MS Mincho"/>
          <w:lang w:val="en-US"/>
        </w:rPr>
        <w:t>issues</w:t>
      </w:r>
      <w:r w:rsidR="00F912B3">
        <w:rPr>
          <w:rFonts w:eastAsia="MS Mincho"/>
          <w:lang w:val="en-US"/>
        </w:rPr>
        <w:t xml:space="preserve"> on</w:t>
      </w:r>
      <w:r w:rsidR="005C19D9">
        <w:rPr>
          <w:rFonts w:eastAsia="MS Mincho"/>
          <w:lang w:val="en-US"/>
        </w:rPr>
        <w:t xml:space="preserve"> </w:t>
      </w:r>
      <w:r w:rsidR="00DB0C2A">
        <w:rPr>
          <w:rFonts w:eastAsia="MS Mincho"/>
          <w:lang w:val="en-US"/>
        </w:rPr>
        <w:t>scheduling of multiple DL / UL transport blocks</w:t>
      </w:r>
      <w:r w:rsidR="00466C8C">
        <w:rPr>
          <w:rFonts w:eastAsia="MS Mincho"/>
          <w:lang w:val="en-US"/>
        </w:rPr>
        <w:t>:</w:t>
      </w:r>
    </w:p>
    <w:p w14:paraId="4E80DE3E" w14:textId="602115DC" w:rsidR="00587AD5" w:rsidRDefault="00A3558A" w:rsidP="004D7603">
      <w:pPr>
        <w:pStyle w:val="ListParagraph"/>
        <w:numPr>
          <w:ilvl w:val="0"/>
          <w:numId w:val="7"/>
        </w:numPr>
        <w:rPr>
          <w:rFonts w:eastAsia="MS Mincho"/>
          <w:lang w:val="en-US"/>
        </w:rPr>
      </w:pPr>
      <w:r w:rsidRPr="00D3198E">
        <w:rPr>
          <w:rFonts w:eastAsia="MS Mincho"/>
          <w:lang w:val="en-US"/>
        </w:rPr>
        <w:t>Use of scheduling gaps for multiple TBs</w:t>
      </w:r>
    </w:p>
    <w:p w14:paraId="58B3DC9D" w14:textId="1D8C8A66" w:rsidR="00A3558A" w:rsidRPr="00D3198E" w:rsidRDefault="00A3558A" w:rsidP="004D7603">
      <w:pPr>
        <w:pStyle w:val="ListParagraph"/>
        <w:numPr>
          <w:ilvl w:val="0"/>
          <w:numId w:val="7"/>
        </w:numPr>
        <w:rPr>
          <w:rFonts w:eastAsia="MS Mincho"/>
          <w:lang w:val="en-US"/>
        </w:rPr>
      </w:pPr>
      <w:r w:rsidRPr="00D3198E">
        <w:rPr>
          <w:rFonts w:eastAsia="MS Mincho"/>
          <w:lang w:val="en-US"/>
        </w:rPr>
        <w:t xml:space="preserve">Multiplexing </w:t>
      </w:r>
      <w:r w:rsidR="0023629F" w:rsidRPr="00D3198E">
        <w:rPr>
          <w:rFonts w:eastAsia="MS Mincho"/>
          <w:lang w:val="en-US"/>
        </w:rPr>
        <w:t xml:space="preserve">/ bundling </w:t>
      </w:r>
      <w:r w:rsidRPr="00D3198E">
        <w:rPr>
          <w:rFonts w:eastAsia="MS Mincho"/>
          <w:lang w:val="en-US"/>
        </w:rPr>
        <w:t>of HARQ ACK/NACK feedback</w:t>
      </w:r>
    </w:p>
    <w:p w14:paraId="5F6C52D1" w14:textId="00C8CAB4" w:rsidR="00F912B3" w:rsidRDefault="00A3558A"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Use of scheduling gaps for multiple TBs</w:t>
      </w:r>
    </w:p>
    <w:p w14:paraId="32151636" w14:textId="3B17553F" w:rsidR="00505612" w:rsidRDefault="00505612" w:rsidP="00505612">
      <w:r>
        <w:t>In RAN1#98 Prague, the following agreement was made:</w:t>
      </w:r>
    </w:p>
    <w:p w14:paraId="48BE0DDC" w14:textId="77777777" w:rsidR="00505612" w:rsidRPr="00505612" w:rsidRDefault="00505612" w:rsidP="00505612">
      <w:pPr>
        <w:tabs>
          <w:tab w:val="left" w:pos="0"/>
        </w:tabs>
        <w:ind w:left="360" w:hanging="360"/>
        <w:rPr>
          <w:rFonts w:eastAsia="Times New Roman" w:cs="Times"/>
          <w:b/>
          <w:bCs/>
          <w:color w:val="0070C0"/>
          <w:highlight w:val="green"/>
          <w:lang w:eastAsia="ja-JP"/>
        </w:rPr>
      </w:pPr>
      <w:r w:rsidRPr="00505612">
        <w:rPr>
          <w:rFonts w:eastAsia="Times New Roman" w:cs="Times"/>
          <w:b/>
          <w:bCs/>
          <w:color w:val="0070C0"/>
          <w:lang w:eastAsia="ja-JP"/>
        </w:rPr>
        <w:t>Agreement</w:t>
      </w:r>
    </w:p>
    <w:p w14:paraId="3E267AF4" w14:textId="77777777" w:rsidR="00505612" w:rsidRPr="00505612" w:rsidRDefault="00505612" w:rsidP="00505612">
      <w:pPr>
        <w:rPr>
          <w:rFonts w:cs="Times"/>
          <w:color w:val="0070C0"/>
        </w:rPr>
      </w:pPr>
      <w:r w:rsidRPr="00505612">
        <w:rPr>
          <w:rFonts w:cs="Times"/>
          <w:color w:val="0070C0"/>
        </w:rPr>
        <w:t>The following working assumption is confirmed:</w:t>
      </w:r>
      <w:r w:rsidRPr="00505612">
        <w:rPr>
          <w:rFonts w:cs="Times"/>
          <w:color w:val="0070C0"/>
        </w:rPr>
        <w:br/>
        <w:t>For unicast, scheduling gaps for multiple transport blocks is supported and a scheduling gap can be configured by [RRC and/or DCI].</w:t>
      </w:r>
    </w:p>
    <w:p w14:paraId="6547A7CC" w14:textId="77777777" w:rsidR="00505612" w:rsidRPr="00505612" w:rsidRDefault="00505612" w:rsidP="004D7603">
      <w:pPr>
        <w:numPr>
          <w:ilvl w:val="0"/>
          <w:numId w:val="15"/>
        </w:numPr>
        <w:spacing w:after="0"/>
        <w:rPr>
          <w:rFonts w:cs="Times"/>
          <w:color w:val="0070C0"/>
          <w:lang w:val="en-US"/>
        </w:rPr>
      </w:pPr>
      <w:r w:rsidRPr="00505612">
        <w:rPr>
          <w:rFonts w:cs="Times"/>
          <w:color w:val="0070C0"/>
          <w:lang w:val="en-US"/>
        </w:rPr>
        <w:t xml:space="preserve">The support of scheduling gaps is UE optional feature regardless of the support of multiple </w:t>
      </w:r>
      <w:proofErr w:type="spellStart"/>
      <w:r w:rsidRPr="00505612">
        <w:rPr>
          <w:rFonts w:cs="Times"/>
          <w:color w:val="0070C0"/>
          <w:lang w:val="en-US"/>
        </w:rPr>
        <w:t>TBs.</w:t>
      </w:r>
      <w:proofErr w:type="spellEnd"/>
    </w:p>
    <w:p w14:paraId="08FD300E" w14:textId="77777777" w:rsidR="00505612" w:rsidRPr="00505612" w:rsidRDefault="00505612" w:rsidP="004D7603">
      <w:pPr>
        <w:numPr>
          <w:ilvl w:val="0"/>
          <w:numId w:val="15"/>
        </w:numPr>
        <w:spacing w:after="0"/>
        <w:rPr>
          <w:rFonts w:cs="Times"/>
          <w:color w:val="0070C0"/>
          <w:lang w:val="en-US"/>
        </w:rPr>
      </w:pPr>
      <w:r w:rsidRPr="00505612">
        <w:rPr>
          <w:rFonts w:cs="Times"/>
          <w:color w:val="0070C0"/>
          <w:lang w:val="en-US"/>
        </w:rPr>
        <w:t>FFS: Details on the scheduling gap such as duration, applicability, etc.</w:t>
      </w:r>
    </w:p>
    <w:p w14:paraId="092E1A92" w14:textId="012C2718" w:rsidR="00505612" w:rsidRDefault="00505612" w:rsidP="00505612">
      <w:pPr>
        <w:rPr>
          <w:lang w:val="en-US"/>
        </w:rPr>
      </w:pPr>
    </w:p>
    <w:p w14:paraId="15E46511" w14:textId="748A2D80" w:rsidR="000A54CE" w:rsidRDefault="000A54CE" w:rsidP="00505612">
      <w:pPr>
        <w:rPr>
          <w:lang w:val="en-US"/>
        </w:rPr>
      </w:pPr>
      <w:r>
        <w:rPr>
          <w:lang w:val="en-US"/>
        </w:rPr>
        <w:t>In RAN1#98bis Chongqing, the following agreements were made:</w:t>
      </w:r>
    </w:p>
    <w:p w14:paraId="0772FB61" w14:textId="77777777" w:rsidR="000A54CE" w:rsidRPr="00686BE8" w:rsidRDefault="000A54CE" w:rsidP="000A54CE">
      <w:pPr>
        <w:rPr>
          <w:b/>
          <w:bCs/>
          <w:color w:val="0070C0"/>
          <w:szCs w:val="22"/>
          <w:lang w:val="en-US" w:eastAsia="x-none"/>
        </w:rPr>
      </w:pPr>
      <w:r w:rsidRPr="00686BE8">
        <w:rPr>
          <w:b/>
          <w:bCs/>
          <w:color w:val="0070C0"/>
          <w:szCs w:val="22"/>
          <w:lang w:val="en-US" w:eastAsia="x-none"/>
        </w:rPr>
        <w:t xml:space="preserve">Agreement </w:t>
      </w:r>
    </w:p>
    <w:p w14:paraId="61227F32" w14:textId="77777777" w:rsidR="000A54CE" w:rsidRPr="00686BE8" w:rsidRDefault="000A54CE" w:rsidP="000A54CE">
      <w:pPr>
        <w:rPr>
          <w:color w:val="0070C0"/>
          <w:szCs w:val="22"/>
          <w:lang w:val="en-US" w:eastAsia="x-none"/>
        </w:rPr>
      </w:pPr>
      <w:r w:rsidRPr="00686BE8">
        <w:rPr>
          <w:color w:val="0070C0"/>
          <w:szCs w:val="22"/>
          <w:lang w:val="en-US" w:eastAsia="x-none"/>
        </w:rPr>
        <w:t>For unicast, the scheduling gap configuration indicates:</w:t>
      </w:r>
    </w:p>
    <w:p w14:paraId="03767B88" w14:textId="77777777" w:rsidR="000A54CE" w:rsidRPr="00686BE8" w:rsidRDefault="000A54CE" w:rsidP="000A54CE">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 xml:space="preserve">Scheduling gap duration with </w:t>
      </w:r>
      <w:proofErr w:type="gramStart"/>
      <w:r w:rsidRPr="00686BE8">
        <w:rPr>
          <w:rFonts w:ascii="Times New Roman" w:hAnsi="Times New Roman" w:cs="Times New Roman"/>
          <w:color w:val="0070C0"/>
          <w:szCs w:val="22"/>
          <w:lang w:val="en-US"/>
        </w:rPr>
        <w:t>granularity(</w:t>
      </w:r>
      <w:proofErr w:type="gramEnd"/>
      <w:r w:rsidRPr="00686BE8">
        <w:rPr>
          <w:rFonts w:ascii="Times New Roman" w:hAnsi="Times New Roman" w:cs="Times New Roman"/>
          <w:color w:val="0070C0"/>
          <w:szCs w:val="22"/>
          <w:lang w:val="en-US"/>
        </w:rPr>
        <w:t>FFS)</w:t>
      </w:r>
    </w:p>
    <w:p w14:paraId="736DC621" w14:textId="77777777" w:rsidR="000A54CE" w:rsidRPr="00686BE8" w:rsidRDefault="000A54CE" w:rsidP="000A54CE">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FFS: Scheduling gap periodicity</w:t>
      </w:r>
    </w:p>
    <w:p w14:paraId="5556C2E5" w14:textId="77777777" w:rsidR="000A54CE" w:rsidRPr="00686BE8" w:rsidRDefault="000A54CE" w:rsidP="000A54CE">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FFS: Scheduling gap time offset</w:t>
      </w:r>
    </w:p>
    <w:p w14:paraId="7C7F9C09" w14:textId="77777777" w:rsidR="000A54CE" w:rsidRPr="00686BE8" w:rsidRDefault="000A54CE" w:rsidP="000A54CE">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 xml:space="preserve">FFS: Threshold for enabling scheduling gap </w:t>
      </w:r>
    </w:p>
    <w:p w14:paraId="6ADA656C" w14:textId="77777777" w:rsidR="000A54CE" w:rsidRPr="00686BE8" w:rsidRDefault="000A54CE" w:rsidP="000A54CE">
      <w:pPr>
        <w:rPr>
          <w:color w:val="0070C0"/>
          <w:lang w:val="en-US" w:eastAsia="x-none"/>
        </w:rPr>
      </w:pPr>
    </w:p>
    <w:p w14:paraId="5771DC2A" w14:textId="77777777" w:rsidR="000A54CE" w:rsidRPr="00CF5EE6" w:rsidRDefault="000A54CE" w:rsidP="000A54CE">
      <w:pPr>
        <w:rPr>
          <w:rFonts w:cs="Arial"/>
          <w:b/>
          <w:color w:val="0070C0"/>
          <w:lang w:val="en-US"/>
        </w:rPr>
      </w:pPr>
      <w:r w:rsidRPr="00CF5EE6">
        <w:rPr>
          <w:rFonts w:cs="Arial"/>
          <w:b/>
          <w:color w:val="0070C0"/>
          <w:lang w:val="en-US"/>
        </w:rPr>
        <w:t>Agreement</w:t>
      </w:r>
    </w:p>
    <w:p w14:paraId="461821E1" w14:textId="77777777" w:rsidR="000A54CE" w:rsidRPr="00686BE8" w:rsidRDefault="000A54CE" w:rsidP="000A54CE">
      <w:pPr>
        <w:rPr>
          <w:rFonts w:cs="Arial"/>
          <w:color w:val="0070C0"/>
          <w:lang w:val="en-US"/>
        </w:rPr>
      </w:pPr>
      <w:r w:rsidRPr="00686BE8">
        <w:rPr>
          <w:rFonts w:cs="Arial"/>
          <w:color w:val="0070C0"/>
          <w:lang w:val="en-US"/>
        </w:rPr>
        <w:t>For unicast, a scheduling gap containing an MPDCCH transmission can be used for indication of early termination of ongoing PUSCH transmission(s).</w:t>
      </w:r>
    </w:p>
    <w:p w14:paraId="26D8A0C9" w14:textId="77777777" w:rsidR="000A54CE" w:rsidRPr="00686BE8" w:rsidRDefault="000A54CE" w:rsidP="000A54CE">
      <w:pPr>
        <w:numPr>
          <w:ilvl w:val="0"/>
          <w:numId w:val="22"/>
        </w:numPr>
        <w:spacing w:after="0"/>
        <w:rPr>
          <w:rFonts w:cs="Arial"/>
          <w:color w:val="0070C0"/>
          <w:lang w:val="en-US"/>
        </w:rPr>
      </w:pPr>
      <w:r w:rsidRPr="00686BE8">
        <w:rPr>
          <w:rFonts w:cs="Arial"/>
          <w:color w:val="0070C0"/>
          <w:lang w:val="en-US"/>
        </w:rPr>
        <w:t>FFS: Whether a UE is required to monitor MPDCCH during the scheduling gap</w:t>
      </w:r>
    </w:p>
    <w:p w14:paraId="5F9D1602" w14:textId="77777777" w:rsidR="000A54CE" w:rsidRPr="00686BE8" w:rsidRDefault="000A54CE" w:rsidP="000A54CE">
      <w:pPr>
        <w:numPr>
          <w:ilvl w:val="0"/>
          <w:numId w:val="22"/>
        </w:numPr>
        <w:spacing w:after="0"/>
        <w:rPr>
          <w:rFonts w:cs="Arial"/>
          <w:color w:val="0070C0"/>
          <w:lang w:val="en-US"/>
        </w:rPr>
      </w:pPr>
      <w:r w:rsidRPr="00686BE8">
        <w:rPr>
          <w:rFonts w:cs="Arial"/>
          <w:color w:val="0070C0"/>
          <w:lang w:val="en-US"/>
        </w:rPr>
        <w:t>FFS: Whether the above also applies for PDSCH</w:t>
      </w:r>
    </w:p>
    <w:p w14:paraId="5BF3FF17" w14:textId="3A8E0AC5" w:rsidR="000A54CE" w:rsidRDefault="000A54CE" w:rsidP="00505612">
      <w:pPr>
        <w:rPr>
          <w:lang w:val="en-US"/>
        </w:rPr>
      </w:pPr>
    </w:p>
    <w:p w14:paraId="5C2ECD69" w14:textId="77777777" w:rsidR="00CF5EE6" w:rsidRDefault="00CF5EE6" w:rsidP="0041482F">
      <w:pPr>
        <w:rPr>
          <w:lang w:val="en-US"/>
        </w:rPr>
      </w:pPr>
      <w:r>
        <w:rPr>
          <w:lang w:val="en-US"/>
        </w:rPr>
        <w:t>In the following, we consider the ranges of the following aspects of scheduling gap configuration:</w:t>
      </w:r>
    </w:p>
    <w:p w14:paraId="0A8B1701" w14:textId="77777777" w:rsidR="00CF5EE6" w:rsidRPr="00686BE8" w:rsidRDefault="00CF5EE6" w:rsidP="00CF5EE6">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 xml:space="preserve">Scheduling gap duration with </w:t>
      </w:r>
      <w:proofErr w:type="gramStart"/>
      <w:r w:rsidRPr="00686BE8">
        <w:rPr>
          <w:rFonts w:ascii="Times New Roman" w:hAnsi="Times New Roman" w:cs="Times New Roman"/>
          <w:color w:val="0070C0"/>
          <w:szCs w:val="22"/>
          <w:lang w:val="en-US"/>
        </w:rPr>
        <w:t>granularity(</w:t>
      </w:r>
      <w:proofErr w:type="gramEnd"/>
      <w:r w:rsidRPr="00686BE8">
        <w:rPr>
          <w:rFonts w:ascii="Times New Roman" w:hAnsi="Times New Roman" w:cs="Times New Roman"/>
          <w:color w:val="0070C0"/>
          <w:szCs w:val="22"/>
          <w:lang w:val="en-US"/>
        </w:rPr>
        <w:t>FFS)</w:t>
      </w:r>
    </w:p>
    <w:p w14:paraId="14FE3D62" w14:textId="719CF2FD" w:rsidR="00CF5EE6" w:rsidRPr="00686BE8" w:rsidRDefault="00CF5EE6" w:rsidP="00CF5EE6">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Scheduling gap periodicity</w:t>
      </w:r>
    </w:p>
    <w:p w14:paraId="78859F08" w14:textId="2D22BB2A" w:rsidR="00CF5EE6" w:rsidRPr="00686BE8" w:rsidRDefault="00CF5EE6" w:rsidP="00CF5EE6">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Scheduling gap time offset</w:t>
      </w:r>
    </w:p>
    <w:p w14:paraId="3932EC38" w14:textId="77777777" w:rsidR="00CF5EE6" w:rsidRPr="00686BE8" w:rsidRDefault="00CF5EE6" w:rsidP="00CF5EE6">
      <w:pPr>
        <w:pStyle w:val="BodyText"/>
        <w:numPr>
          <w:ilvl w:val="0"/>
          <w:numId w:val="21"/>
        </w:numPr>
        <w:spacing w:after="0"/>
        <w:jc w:val="both"/>
        <w:rPr>
          <w:rFonts w:ascii="Times New Roman" w:hAnsi="Times New Roman" w:cs="Times New Roman"/>
          <w:color w:val="0070C0"/>
          <w:szCs w:val="22"/>
          <w:lang w:val="en-US"/>
        </w:rPr>
      </w:pPr>
      <w:r w:rsidRPr="00686BE8">
        <w:rPr>
          <w:rFonts w:ascii="Times New Roman" w:hAnsi="Times New Roman" w:cs="Times New Roman"/>
          <w:color w:val="0070C0"/>
          <w:szCs w:val="22"/>
          <w:lang w:val="en-US"/>
        </w:rPr>
        <w:t xml:space="preserve">FFS: Threshold for enabling scheduling gap </w:t>
      </w:r>
    </w:p>
    <w:p w14:paraId="4F514E25" w14:textId="39786E5E" w:rsidR="00CF5EE6" w:rsidRDefault="00CF5EE6" w:rsidP="0041482F">
      <w:pPr>
        <w:rPr>
          <w:lang w:val="en-US"/>
        </w:rPr>
      </w:pPr>
      <w:r>
        <w:rPr>
          <w:lang w:val="en-US"/>
        </w:rPr>
        <w:t xml:space="preserve"> </w:t>
      </w:r>
    </w:p>
    <w:p w14:paraId="2D3BB34B" w14:textId="73563D51" w:rsidR="00CF5EE6" w:rsidRPr="00CF5EE6" w:rsidRDefault="00CF5EE6" w:rsidP="0041482F">
      <w:pPr>
        <w:rPr>
          <w:b/>
          <w:u w:val="single"/>
          <w:lang w:val="en-US"/>
        </w:rPr>
      </w:pPr>
      <w:r w:rsidRPr="00CF5EE6">
        <w:rPr>
          <w:b/>
          <w:u w:val="single"/>
          <w:lang w:val="en-US"/>
        </w:rPr>
        <w:t>Scheduling gap duration</w:t>
      </w:r>
    </w:p>
    <w:p w14:paraId="4E7B4775" w14:textId="34DF988C" w:rsidR="00CF5EE6" w:rsidRDefault="00CF5EE6" w:rsidP="0041482F">
      <w:pPr>
        <w:rPr>
          <w:lang w:val="en-US"/>
        </w:rPr>
      </w:pPr>
      <w:r>
        <w:rPr>
          <w:lang w:val="en-US"/>
        </w:rPr>
        <w:lastRenderedPageBreak/>
        <w:t xml:space="preserve">In [6], it was observed that one of the major reasons for supporting scheduling gaps was to allow other UEs to be scheduled </w:t>
      </w:r>
      <w:r w:rsidR="00493DAF">
        <w:rPr>
          <w:lang w:val="en-US"/>
        </w:rPr>
        <w:t>during an ongoing MTBG transmission. The MTBG scheduling gap thus provides unallocated time and frequency resources</w:t>
      </w:r>
      <w:r w:rsidR="004D3AB2">
        <w:rPr>
          <w:lang w:val="en-US"/>
        </w:rPr>
        <w:t xml:space="preserve"> within the MTBG transmission</w:t>
      </w:r>
      <w:r w:rsidR="00493DAF">
        <w:rPr>
          <w:lang w:val="en-US"/>
        </w:rPr>
        <w:t xml:space="preserve"> to allow PDSCH / PUSCH to be transmitted to and from other UEs, including non-MTC UEs (such as smartphones or other legacy LTE devices).</w:t>
      </w:r>
    </w:p>
    <w:p w14:paraId="34C83EC1" w14:textId="667049B9" w:rsidR="00493DAF" w:rsidRDefault="00493DAF" w:rsidP="0041482F">
      <w:pPr>
        <w:rPr>
          <w:lang w:val="en-US"/>
        </w:rPr>
      </w:pPr>
      <w:r>
        <w:rPr>
          <w:lang w:val="en-US"/>
        </w:rPr>
        <w:t>In supporting scheduling other UEs in the scheduling gaps, there are two possible modes of operation:</w:t>
      </w:r>
    </w:p>
    <w:p w14:paraId="7CC92DC6" w14:textId="0279A40D" w:rsidR="00493DAF" w:rsidRDefault="00493DAF" w:rsidP="00493DAF">
      <w:pPr>
        <w:pStyle w:val="ListParagraph"/>
        <w:numPr>
          <w:ilvl w:val="0"/>
          <w:numId w:val="23"/>
        </w:numPr>
        <w:rPr>
          <w:lang w:val="en-US"/>
        </w:rPr>
      </w:pPr>
      <w:r>
        <w:rPr>
          <w:lang w:val="en-US"/>
        </w:rPr>
        <w:t xml:space="preserve">The duration of the scheduling gap needs to be sufficiently long to allow </w:t>
      </w:r>
      <w:proofErr w:type="gramStart"/>
      <w:r>
        <w:rPr>
          <w:lang w:val="en-US"/>
        </w:rPr>
        <w:t>all of</w:t>
      </w:r>
      <w:proofErr w:type="gramEnd"/>
      <w:r>
        <w:rPr>
          <w:lang w:val="en-US"/>
        </w:rPr>
        <w:t xml:space="preserve"> the traffic for the other UE to be scheduled within the scheduling gap. [6] showed that for the web browsing / HTTP traffic model [4], the scheduling gap would need to be between 20 and 120 subframes long. This length of scheduling gap seems excessive.</w:t>
      </w:r>
    </w:p>
    <w:p w14:paraId="0F4094DC" w14:textId="1865F6BC" w:rsidR="00493DAF" w:rsidRDefault="00493DAF" w:rsidP="00493DAF">
      <w:pPr>
        <w:pStyle w:val="ListParagraph"/>
        <w:numPr>
          <w:ilvl w:val="0"/>
          <w:numId w:val="23"/>
        </w:numPr>
        <w:rPr>
          <w:lang w:val="en-US"/>
        </w:rPr>
      </w:pPr>
      <w:r>
        <w:rPr>
          <w:lang w:val="en-US"/>
        </w:rPr>
        <w:t>The duration of the scheduling gap allows for some data to be transmitted to the other UE, but if larger amounts of data needed to be transmitted, the MTBG transmission should be early terminated. The MTBG transmission can then potentially be re-started at a future time.</w:t>
      </w:r>
      <w:r w:rsidR="00714BD4">
        <w:rPr>
          <w:lang w:val="en-US"/>
        </w:rPr>
        <w:t xml:space="preserve"> We suggest that the length of the scheduling gap in this case should be configurable up to 16 slots. E.g. possible scheduling gap durations could be {2,4,8,16} subframes, requiring 2 bits of RRC signaling.</w:t>
      </w:r>
    </w:p>
    <w:p w14:paraId="403200A8" w14:textId="53ECC519" w:rsidR="00714BD4" w:rsidRDefault="00714BD4" w:rsidP="00714BD4">
      <w:pPr>
        <w:rPr>
          <w:lang w:val="en-US"/>
        </w:rPr>
      </w:pPr>
    </w:p>
    <w:p w14:paraId="3D5237EF" w14:textId="78ECB500" w:rsidR="00714BD4" w:rsidRPr="00714BD4" w:rsidRDefault="00714BD4" w:rsidP="00714BD4">
      <w:pPr>
        <w:rPr>
          <w:lang w:val="en-US"/>
        </w:rPr>
      </w:pPr>
      <w:r w:rsidRPr="00714BD4">
        <w:rPr>
          <w:b/>
          <w:lang w:val="en-US"/>
        </w:rPr>
        <w:t xml:space="preserve">Proposal </w:t>
      </w:r>
      <w:r w:rsidR="004D3AB2">
        <w:rPr>
          <w:b/>
          <w:lang w:val="en-US"/>
        </w:rPr>
        <w:t>1</w:t>
      </w:r>
      <w:r w:rsidRPr="00714BD4">
        <w:rPr>
          <w:b/>
          <w:lang w:val="en-US"/>
        </w:rPr>
        <w:t>: The UE can be configured with a scheduling gap duration from the set of {2,4,8,16} subframes</w:t>
      </w:r>
      <w:r>
        <w:rPr>
          <w:lang w:val="en-US"/>
        </w:rPr>
        <w:t>.</w:t>
      </w:r>
    </w:p>
    <w:p w14:paraId="5E6A1ACF" w14:textId="4721DFF1" w:rsidR="00714BD4" w:rsidRPr="00CF5EE6" w:rsidRDefault="00714BD4" w:rsidP="00714BD4">
      <w:pPr>
        <w:rPr>
          <w:b/>
          <w:u w:val="single"/>
          <w:lang w:val="en-US"/>
        </w:rPr>
      </w:pPr>
      <w:r w:rsidRPr="00CF5EE6">
        <w:rPr>
          <w:b/>
          <w:u w:val="single"/>
          <w:lang w:val="en-US"/>
        </w:rPr>
        <w:t xml:space="preserve">Scheduling gap </w:t>
      </w:r>
      <w:r>
        <w:rPr>
          <w:b/>
          <w:u w:val="single"/>
          <w:lang w:val="en-US"/>
        </w:rPr>
        <w:t>periodicity</w:t>
      </w:r>
    </w:p>
    <w:p w14:paraId="7C3867A4" w14:textId="2BE8BB96" w:rsidR="00450841" w:rsidRDefault="00714BD4" w:rsidP="00714BD4">
      <w:pPr>
        <w:rPr>
          <w:lang w:val="en-US"/>
        </w:rPr>
      </w:pPr>
      <w:r>
        <w:rPr>
          <w:lang w:val="en-US"/>
        </w:rPr>
        <w:t xml:space="preserve">The scheduling gap periodicity affects the latency of the other UE that would be scheduled within the scheduling gap. The acceptable latency for the other user depends on the traffic model applied for the other user. It is assumed that the other user is using a </w:t>
      </w:r>
      <w:proofErr w:type="spellStart"/>
      <w:r>
        <w:rPr>
          <w:lang w:val="en-US"/>
        </w:rPr>
        <w:t>bursty</w:t>
      </w:r>
      <w:proofErr w:type="spellEnd"/>
      <w:r>
        <w:rPr>
          <w:lang w:val="en-US"/>
        </w:rPr>
        <w:t xml:space="preserve"> traffic model (if the other user had a non-</w:t>
      </w:r>
      <w:proofErr w:type="spellStart"/>
      <w:r>
        <w:rPr>
          <w:lang w:val="en-US"/>
        </w:rPr>
        <w:t>bursty</w:t>
      </w:r>
      <w:proofErr w:type="spellEnd"/>
      <w:r>
        <w:rPr>
          <w:lang w:val="en-US"/>
        </w:rPr>
        <w:t xml:space="preserve"> traffic model, it would be unlikely to be sharing physical resources with an </w:t>
      </w:r>
      <w:proofErr w:type="spellStart"/>
      <w:r>
        <w:rPr>
          <w:lang w:val="en-US"/>
        </w:rPr>
        <w:t>eMTC</w:t>
      </w:r>
      <w:proofErr w:type="spellEnd"/>
      <w:r>
        <w:rPr>
          <w:lang w:val="en-US"/>
        </w:rPr>
        <w:t xml:space="preserve"> MTBG transmission). </w:t>
      </w:r>
      <w:r w:rsidR="00450841">
        <w:rPr>
          <w:lang w:val="en-US"/>
        </w:rPr>
        <w:t xml:space="preserve">If the other user is operating in a DRX mode (for </w:t>
      </w:r>
      <w:proofErr w:type="spellStart"/>
      <w:r w:rsidR="00450841">
        <w:rPr>
          <w:lang w:val="en-US"/>
        </w:rPr>
        <w:t>bursty</w:t>
      </w:r>
      <w:proofErr w:type="spellEnd"/>
      <w:r w:rsidR="00450841">
        <w:rPr>
          <w:lang w:val="en-US"/>
        </w:rPr>
        <w:t xml:space="preserve"> traffic), it would be reasonable that the extra latency incurred by having to wait for an MTBG scheduling gap should be comparable to the DRX cycle length (which is {10ms, 20ms, 32ms, 40ms}) etc. There is no point in having a very large scheduling gap periodicity (if the periodicity is too high, the scheduler might as well not use scheduling gaps and simply schedule the other user when the MTBG transmission completes: the latency implications on the other user would be similar).</w:t>
      </w:r>
    </w:p>
    <w:p w14:paraId="12B49C6F" w14:textId="031D48FD" w:rsidR="00450841" w:rsidRDefault="00450841" w:rsidP="00714BD4">
      <w:pPr>
        <w:rPr>
          <w:lang w:val="en-US"/>
        </w:rPr>
      </w:pPr>
      <w:r>
        <w:rPr>
          <w:b/>
          <w:lang w:val="en-US"/>
        </w:rPr>
        <w:t>Observation</w:t>
      </w:r>
      <w:r w:rsidRPr="00714BD4">
        <w:rPr>
          <w:b/>
          <w:lang w:val="en-US"/>
        </w:rPr>
        <w:t xml:space="preserve"> </w:t>
      </w:r>
      <w:r w:rsidR="004D3AB2">
        <w:rPr>
          <w:b/>
          <w:lang w:val="en-US"/>
        </w:rPr>
        <w:t>1</w:t>
      </w:r>
      <w:r w:rsidRPr="00714BD4">
        <w:rPr>
          <w:b/>
          <w:lang w:val="en-US"/>
        </w:rPr>
        <w:t xml:space="preserve">: </w:t>
      </w:r>
      <w:r>
        <w:rPr>
          <w:b/>
          <w:lang w:val="en-US"/>
        </w:rPr>
        <w:t xml:space="preserve">The scheduling gap periodicity for MTBG transmissions should be </w:t>
      </w:r>
      <w:proofErr w:type="gramStart"/>
      <w:r>
        <w:rPr>
          <w:b/>
          <w:lang w:val="en-US"/>
        </w:rPr>
        <w:t>similar to</w:t>
      </w:r>
      <w:proofErr w:type="gramEnd"/>
      <w:r>
        <w:rPr>
          <w:b/>
          <w:lang w:val="en-US"/>
        </w:rPr>
        <w:t xml:space="preserve"> the DRX cycle length</w:t>
      </w:r>
      <w:r>
        <w:rPr>
          <w:lang w:val="en-US"/>
        </w:rPr>
        <w:t>.</w:t>
      </w:r>
    </w:p>
    <w:p w14:paraId="0FA77298" w14:textId="4A5F1CB4" w:rsidR="00450841" w:rsidRDefault="00450841" w:rsidP="00714BD4">
      <w:pPr>
        <w:rPr>
          <w:lang w:val="en-US"/>
        </w:rPr>
      </w:pPr>
      <w:r w:rsidRPr="00714BD4">
        <w:rPr>
          <w:b/>
          <w:lang w:val="en-US"/>
        </w:rPr>
        <w:t xml:space="preserve">Proposal </w:t>
      </w:r>
      <w:r w:rsidR="004D3AB2">
        <w:rPr>
          <w:b/>
          <w:lang w:val="en-US"/>
        </w:rPr>
        <w:t>2</w:t>
      </w:r>
      <w:r w:rsidRPr="00714BD4">
        <w:rPr>
          <w:b/>
          <w:lang w:val="en-US"/>
        </w:rPr>
        <w:t xml:space="preserve">: The UE can be configured with a </w:t>
      </w:r>
      <w:proofErr w:type="gramStart"/>
      <w:r w:rsidRPr="00714BD4">
        <w:rPr>
          <w:b/>
          <w:lang w:val="en-US"/>
        </w:rPr>
        <w:t xml:space="preserve">scheduling gap </w:t>
      </w:r>
      <w:r>
        <w:rPr>
          <w:b/>
          <w:lang w:val="en-US"/>
        </w:rPr>
        <w:t>periodicities</w:t>
      </w:r>
      <w:proofErr w:type="gramEnd"/>
      <w:r w:rsidRPr="00714BD4">
        <w:rPr>
          <w:b/>
          <w:lang w:val="en-US"/>
        </w:rPr>
        <w:t xml:space="preserve"> from the set of {</w:t>
      </w:r>
      <w:r>
        <w:rPr>
          <w:b/>
          <w:lang w:val="en-US"/>
        </w:rPr>
        <w:t>10, 20, 32, 40</w:t>
      </w:r>
      <w:r w:rsidRPr="00714BD4">
        <w:rPr>
          <w:b/>
          <w:lang w:val="en-US"/>
        </w:rPr>
        <w:t xml:space="preserve">} </w:t>
      </w:r>
      <w:proofErr w:type="spellStart"/>
      <w:r>
        <w:rPr>
          <w:b/>
          <w:lang w:val="en-US"/>
        </w:rPr>
        <w:t>ms.</w:t>
      </w:r>
      <w:proofErr w:type="spellEnd"/>
    </w:p>
    <w:p w14:paraId="3B81B0E4" w14:textId="03A7A921" w:rsidR="00D910D4" w:rsidRDefault="00714BD4" w:rsidP="00714BD4">
      <w:pPr>
        <w:rPr>
          <w:lang w:val="en-US"/>
        </w:rPr>
      </w:pPr>
      <w:r>
        <w:rPr>
          <w:lang w:val="en-US"/>
        </w:rPr>
        <w:t xml:space="preserve">Hence the latency introduced to the other user </w:t>
      </w:r>
      <w:proofErr w:type="gramStart"/>
      <w:r w:rsidR="0037272F">
        <w:rPr>
          <w:lang w:val="en-US"/>
        </w:rPr>
        <w:t>by the use of</w:t>
      </w:r>
      <w:proofErr w:type="gramEnd"/>
      <w:r w:rsidR="0037272F">
        <w:rPr>
          <w:lang w:val="en-US"/>
        </w:rPr>
        <w:t xml:space="preserve"> MTBG with scheduling gaps </w:t>
      </w:r>
      <w:r>
        <w:rPr>
          <w:lang w:val="en-US"/>
        </w:rPr>
        <w:t>should be similar to the latency introduced by DRX for that other user</w:t>
      </w:r>
      <w:r w:rsidR="00A841C6">
        <w:rPr>
          <w:lang w:val="en-US"/>
        </w:rPr>
        <w:t>.</w:t>
      </w:r>
    </w:p>
    <w:p w14:paraId="00DE502D" w14:textId="37C6FDAE" w:rsidR="00013B8A" w:rsidRPr="00CF5EE6" w:rsidRDefault="00013B8A" w:rsidP="00013B8A">
      <w:pPr>
        <w:rPr>
          <w:b/>
          <w:u w:val="single"/>
          <w:lang w:val="en-US"/>
        </w:rPr>
      </w:pPr>
      <w:r w:rsidRPr="00CF5EE6">
        <w:rPr>
          <w:b/>
          <w:u w:val="single"/>
          <w:lang w:val="en-US"/>
        </w:rPr>
        <w:t xml:space="preserve">Scheduling gap </w:t>
      </w:r>
      <w:r>
        <w:rPr>
          <w:b/>
          <w:u w:val="single"/>
          <w:lang w:val="en-US"/>
        </w:rPr>
        <w:t>offset</w:t>
      </w:r>
    </w:p>
    <w:p w14:paraId="379B5DAF" w14:textId="3DDD0DFE" w:rsidR="00880D5D" w:rsidRDefault="00E943A9" w:rsidP="00013B8A">
      <w:pPr>
        <w:rPr>
          <w:lang w:val="en-US"/>
        </w:rPr>
      </w:pPr>
      <w:r>
        <w:rPr>
          <w:lang w:val="en-US"/>
        </w:rPr>
        <w:t>A major use case of MTBG scheduling gaps is to support the scheduling of other UEs (e.g. smartphones) during an ongoing MTBG transmission</w:t>
      </w:r>
      <w:r w:rsidR="00013B8A">
        <w:rPr>
          <w:lang w:val="en-US"/>
        </w:rPr>
        <w:t>.</w:t>
      </w:r>
      <w:r>
        <w:rPr>
          <w:lang w:val="en-US"/>
        </w:rPr>
        <w:t xml:space="preserve"> </w:t>
      </w:r>
      <w:r w:rsidR="00880D5D">
        <w:rPr>
          <w:lang w:val="en-US"/>
        </w:rPr>
        <w:t xml:space="preserve">If scheduling gaps were non-aligned between </w:t>
      </w:r>
      <w:proofErr w:type="spellStart"/>
      <w:r w:rsidR="00880D5D">
        <w:rPr>
          <w:lang w:val="en-US"/>
        </w:rPr>
        <w:t>eMTC</w:t>
      </w:r>
      <w:proofErr w:type="spellEnd"/>
      <w:r w:rsidR="00880D5D">
        <w:rPr>
          <w:lang w:val="en-US"/>
        </w:rPr>
        <w:t xml:space="preserve"> </w:t>
      </w:r>
      <w:proofErr w:type="spellStart"/>
      <w:r w:rsidR="00880D5D">
        <w:rPr>
          <w:lang w:val="en-US"/>
        </w:rPr>
        <w:t>narrowbands</w:t>
      </w:r>
      <w:proofErr w:type="spellEnd"/>
      <w:r w:rsidR="00880D5D">
        <w:rPr>
          <w:lang w:val="en-US"/>
        </w:rPr>
        <w:t>, it would not be possible to schedule other (non-</w:t>
      </w:r>
      <w:proofErr w:type="spellStart"/>
      <w:r w:rsidR="00880D5D">
        <w:rPr>
          <w:lang w:val="en-US"/>
        </w:rPr>
        <w:t>eMTC</w:t>
      </w:r>
      <w:proofErr w:type="spellEnd"/>
      <w:r w:rsidR="00880D5D">
        <w:rPr>
          <w:lang w:val="en-US"/>
        </w:rPr>
        <w:t xml:space="preserve">) UEs across the entire system bandwidth. This issue is illustrated in </w:t>
      </w:r>
      <w:r w:rsidR="00880D5D">
        <w:rPr>
          <w:lang w:val="en-US"/>
        </w:rPr>
        <w:fldChar w:fldCharType="begin"/>
      </w:r>
      <w:r w:rsidR="00880D5D">
        <w:rPr>
          <w:lang w:val="en-US"/>
        </w:rPr>
        <w:instrText xml:space="preserve"> REF _Ref24149447 \h </w:instrText>
      </w:r>
      <w:r w:rsidR="00880D5D">
        <w:rPr>
          <w:lang w:val="en-US"/>
        </w:rPr>
      </w:r>
      <w:r w:rsidR="00880D5D">
        <w:rPr>
          <w:lang w:val="en-US"/>
        </w:rPr>
        <w:fldChar w:fldCharType="separate"/>
      </w:r>
      <w:r w:rsidR="00F30C83">
        <w:t xml:space="preserve">Figure </w:t>
      </w:r>
      <w:r w:rsidR="00F30C83">
        <w:rPr>
          <w:noProof/>
        </w:rPr>
        <w:t>1</w:t>
      </w:r>
      <w:r w:rsidR="00880D5D">
        <w:rPr>
          <w:lang w:val="en-US"/>
        </w:rPr>
        <w:fldChar w:fldCharType="end"/>
      </w:r>
      <w:r w:rsidR="00880D5D">
        <w:rPr>
          <w:lang w:val="en-US"/>
        </w:rPr>
        <w:t>, where a non-</w:t>
      </w:r>
      <w:proofErr w:type="spellStart"/>
      <w:r w:rsidR="00880D5D">
        <w:rPr>
          <w:lang w:val="en-US"/>
        </w:rPr>
        <w:t>eMTC</w:t>
      </w:r>
      <w:proofErr w:type="spellEnd"/>
      <w:r w:rsidR="00880D5D">
        <w:rPr>
          <w:lang w:val="en-US"/>
        </w:rPr>
        <w:t xml:space="preserve"> UE cannot be scheduled across the system bandwidth due to non-alignment of the scheduling gaps in </w:t>
      </w:r>
      <w:proofErr w:type="spellStart"/>
      <w:r w:rsidR="00880D5D">
        <w:rPr>
          <w:lang w:val="en-US"/>
        </w:rPr>
        <w:t>narrowbands</w:t>
      </w:r>
      <w:proofErr w:type="spellEnd"/>
      <w:r w:rsidR="00880D5D">
        <w:rPr>
          <w:lang w:val="en-US"/>
        </w:rPr>
        <w:t xml:space="preserve"> 1 and 2.</w:t>
      </w:r>
    </w:p>
    <w:p w14:paraId="03CB8B6F" w14:textId="7AF549AB" w:rsidR="00880D5D" w:rsidRDefault="004D3AB2" w:rsidP="00880D5D">
      <w:pPr>
        <w:jc w:val="center"/>
        <w:rPr>
          <w:lang w:val="en-US"/>
        </w:rPr>
      </w:pPr>
      <w:r>
        <w:rPr>
          <w:noProof/>
          <w:lang w:val="en-US"/>
        </w:rPr>
        <w:lastRenderedPageBreak/>
        <w:drawing>
          <wp:inline distT="0" distB="0" distL="0" distR="0" wp14:anchorId="3317268F" wp14:editId="327E5AC3">
            <wp:extent cx="4294069" cy="223061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7031" cy="2247734"/>
                    </a:xfrm>
                    <a:prstGeom prst="rect">
                      <a:avLst/>
                    </a:prstGeom>
                    <a:noFill/>
                  </pic:spPr>
                </pic:pic>
              </a:graphicData>
            </a:graphic>
          </wp:inline>
        </w:drawing>
      </w:r>
    </w:p>
    <w:p w14:paraId="6801F7CF" w14:textId="72852915" w:rsidR="00880D5D" w:rsidRDefault="00880D5D" w:rsidP="00880D5D">
      <w:pPr>
        <w:pStyle w:val="Caption"/>
        <w:jc w:val="center"/>
        <w:rPr>
          <w:lang w:val="en-US"/>
        </w:rPr>
      </w:pPr>
      <w:bookmarkStart w:id="2" w:name="_Ref24149447"/>
      <w:r>
        <w:t xml:space="preserve">Figure </w:t>
      </w:r>
      <w:fldSimple w:instr=" SEQ Figure \* ARABIC ">
        <w:r w:rsidR="00F30C83">
          <w:rPr>
            <w:noProof/>
          </w:rPr>
          <w:t>1</w:t>
        </w:r>
      </w:fldSimple>
      <w:bookmarkEnd w:id="2"/>
      <w:r>
        <w:t xml:space="preserve"> - Blocking of wideband scheduling of non-</w:t>
      </w:r>
      <w:proofErr w:type="spellStart"/>
      <w:r>
        <w:t>eMTC</w:t>
      </w:r>
      <w:proofErr w:type="spellEnd"/>
      <w:r>
        <w:t xml:space="preserve"> UEs when scheduling gaps are not aligned between </w:t>
      </w:r>
      <w:proofErr w:type="spellStart"/>
      <w:r>
        <w:t>narrowbands</w:t>
      </w:r>
      <w:proofErr w:type="spellEnd"/>
    </w:p>
    <w:p w14:paraId="2FFBB18E" w14:textId="296C893C" w:rsidR="00880D5D" w:rsidRDefault="00E943A9" w:rsidP="00013B8A">
      <w:pPr>
        <w:rPr>
          <w:lang w:val="en-US"/>
        </w:rPr>
      </w:pPr>
      <w:r>
        <w:rPr>
          <w:lang w:val="en-US"/>
        </w:rPr>
        <w:t xml:space="preserve">In order to align the scheduling gaps between </w:t>
      </w:r>
      <w:proofErr w:type="spellStart"/>
      <w:r>
        <w:rPr>
          <w:lang w:val="en-US"/>
        </w:rPr>
        <w:t>narrowbands</w:t>
      </w:r>
      <w:proofErr w:type="spellEnd"/>
      <w:r>
        <w:rPr>
          <w:lang w:val="en-US"/>
        </w:rPr>
        <w:t>, the scheduling gaps should occur at fixed time intervals</w:t>
      </w:r>
      <w:r w:rsidR="00880D5D">
        <w:rPr>
          <w:lang w:val="en-US"/>
        </w:rPr>
        <w:t>, i.e. occur at fixed times relative to SFN, rather than at start times relative to the start of the MTBG transmission</w:t>
      </w:r>
      <w:r>
        <w:rPr>
          <w:lang w:val="en-US"/>
        </w:rPr>
        <w:t xml:space="preserve">. </w:t>
      </w:r>
      <w:r w:rsidR="00880D5D">
        <w:rPr>
          <w:lang w:val="en-US"/>
        </w:rPr>
        <w:fldChar w:fldCharType="begin"/>
      </w:r>
      <w:r w:rsidR="00880D5D">
        <w:rPr>
          <w:lang w:val="en-US"/>
        </w:rPr>
        <w:instrText xml:space="preserve"> REF _Ref24149447 \h </w:instrText>
      </w:r>
      <w:r w:rsidR="00880D5D">
        <w:rPr>
          <w:lang w:val="en-US"/>
        </w:rPr>
      </w:r>
      <w:r w:rsidR="00880D5D">
        <w:rPr>
          <w:lang w:val="en-US"/>
        </w:rPr>
        <w:fldChar w:fldCharType="separate"/>
      </w:r>
      <w:r w:rsidR="00F30C83">
        <w:t xml:space="preserve">Figure </w:t>
      </w:r>
      <w:r w:rsidR="00F30C83">
        <w:rPr>
          <w:noProof/>
        </w:rPr>
        <w:t>1</w:t>
      </w:r>
      <w:r w:rsidR="00880D5D">
        <w:rPr>
          <w:lang w:val="en-US"/>
        </w:rPr>
        <w:fldChar w:fldCharType="end"/>
      </w:r>
      <w:r w:rsidR="00880D5D">
        <w:rPr>
          <w:lang w:val="en-US"/>
        </w:rPr>
        <w:t xml:space="preserve"> shows how inserting scheduling gaps relative to the start of the MTBG transmission would impede the ability to schedule wideband transmissions to non-</w:t>
      </w:r>
      <w:proofErr w:type="spellStart"/>
      <w:r w:rsidR="00880D5D">
        <w:rPr>
          <w:lang w:val="en-US"/>
        </w:rPr>
        <w:t>eMTC</w:t>
      </w:r>
      <w:proofErr w:type="spellEnd"/>
      <w:r w:rsidR="00880D5D">
        <w:rPr>
          <w:lang w:val="en-US"/>
        </w:rPr>
        <w:t xml:space="preserve"> UEs.</w:t>
      </w:r>
    </w:p>
    <w:p w14:paraId="3E36A005" w14:textId="646E92A0" w:rsidR="00880D5D" w:rsidRDefault="008156EE" w:rsidP="00013B8A">
      <w:pPr>
        <w:rPr>
          <w:lang w:val="en-US"/>
        </w:rPr>
      </w:pPr>
      <w:r>
        <w:rPr>
          <w:lang w:val="en-US"/>
        </w:rPr>
        <w:fldChar w:fldCharType="begin"/>
      </w:r>
      <w:r>
        <w:rPr>
          <w:lang w:val="en-US"/>
        </w:rPr>
        <w:instrText xml:space="preserve"> REF _Ref24150028 \h </w:instrText>
      </w:r>
      <w:r>
        <w:rPr>
          <w:lang w:val="en-US"/>
        </w:rPr>
      </w:r>
      <w:r>
        <w:rPr>
          <w:lang w:val="en-US"/>
        </w:rPr>
        <w:fldChar w:fldCharType="separate"/>
      </w:r>
      <w:r w:rsidR="00F30C83">
        <w:t xml:space="preserve">Figure </w:t>
      </w:r>
      <w:r w:rsidR="00F30C83">
        <w:rPr>
          <w:noProof/>
        </w:rPr>
        <w:t>2</w:t>
      </w:r>
      <w:r>
        <w:rPr>
          <w:lang w:val="en-US"/>
        </w:rPr>
        <w:fldChar w:fldCharType="end"/>
      </w:r>
      <w:r>
        <w:rPr>
          <w:lang w:val="en-US"/>
        </w:rPr>
        <w:t xml:space="preserve"> shows how transmissions to non-</w:t>
      </w:r>
      <w:proofErr w:type="spellStart"/>
      <w:r>
        <w:rPr>
          <w:lang w:val="en-US"/>
        </w:rPr>
        <w:t>eMTC</w:t>
      </w:r>
      <w:proofErr w:type="spellEnd"/>
      <w:r>
        <w:rPr>
          <w:lang w:val="en-US"/>
        </w:rPr>
        <w:t xml:space="preserve"> UEs can span the system bandwidth if the scheduling gaps occur at fixed time</w:t>
      </w:r>
      <w:r w:rsidR="004D3AB2">
        <w:rPr>
          <w:lang w:val="en-US"/>
        </w:rPr>
        <w:t>s</w:t>
      </w:r>
      <w:r>
        <w:rPr>
          <w:lang w:val="en-US"/>
        </w:rPr>
        <w:t xml:space="preserve"> relative to the SFN.</w:t>
      </w:r>
    </w:p>
    <w:p w14:paraId="16FC5AC8" w14:textId="117E10C6" w:rsidR="008156EE" w:rsidRDefault="004D3AB2" w:rsidP="008156EE">
      <w:pPr>
        <w:jc w:val="center"/>
        <w:rPr>
          <w:lang w:val="en-US"/>
        </w:rPr>
      </w:pPr>
      <w:r>
        <w:rPr>
          <w:noProof/>
          <w:lang w:val="en-US"/>
        </w:rPr>
        <w:drawing>
          <wp:inline distT="0" distB="0" distL="0" distR="0" wp14:anchorId="6A2F6BFA" wp14:editId="0A1A11E3">
            <wp:extent cx="4534873" cy="2243089"/>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60370" cy="2255701"/>
                    </a:xfrm>
                    <a:prstGeom prst="rect">
                      <a:avLst/>
                    </a:prstGeom>
                    <a:noFill/>
                  </pic:spPr>
                </pic:pic>
              </a:graphicData>
            </a:graphic>
          </wp:inline>
        </w:drawing>
      </w:r>
    </w:p>
    <w:p w14:paraId="51D6F5BE" w14:textId="5FF6EB98" w:rsidR="008156EE" w:rsidRDefault="008156EE" w:rsidP="008156EE">
      <w:pPr>
        <w:pStyle w:val="Caption"/>
        <w:jc w:val="center"/>
        <w:rPr>
          <w:lang w:val="en-US"/>
        </w:rPr>
      </w:pPr>
      <w:bookmarkStart w:id="3" w:name="_Ref24150028"/>
      <w:r>
        <w:t xml:space="preserve">Figure </w:t>
      </w:r>
      <w:fldSimple w:instr=" SEQ Figure \* ARABIC ">
        <w:r w:rsidR="00F30C83">
          <w:rPr>
            <w:noProof/>
          </w:rPr>
          <w:t>2</w:t>
        </w:r>
      </w:fldSimple>
      <w:bookmarkEnd w:id="3"/>
      <w:r>
        <w:t xml:space="preserve"> - Wideband transmissions for non-</w:t>
      </w:r>
      <w:proofErr w:type="spellStart"/>
      <w:r>
        <w:t>eMTC</w:t>
      </w:r>
      <w:proofErr w:type="spellEnd"/>
      <w:r>
        <w:t xml:space="preserve"> UEs can span the system bandwidth when scheduling gaps are aligned to SFN</w:t>
      </w:r>
    </w:p>
    <w:p w14:paraId="1280B69F" w14:textId="77777777" w:rsidR="00880D5D" w:rsidRDefault="00880D5D" w:rsidP="00013B8A">
      <w:pPr>
        <w:rPr>
          <w:lang w:val="en-US"/>
        </w:rPr>
      </w:pPr>
    </w:p>
    <w:p w14:paraId="0CFD01B7" w14:textId="461E45CF" w:rsidR="008156EE" w:rsidRDefault="008156EE" w:rsidP="008156EE">
      <w:pPr>
        <w:rPr>
          <w:lang w:val="en-US"/>
        </w:rPr>
      </w:pPr>
      <w:r w:rsidRPr="00714BD4">
        <w:rPr>
          <w:b/>
          <w:lang w:val="en-US"/>
        </w:rPr>
        <w:t xml:space="preserve">Proposal </w:t>
      </w:r>
      <w:r w:rsidR="004D3AB2">
        <w:rPr>
          <w:b/>
          <w:lang w:val="en-US"/>
        </w:rPr>
        <w:t>3</w:t>
      </w:r>
      <w:r w:rsidRPr="00714BD4">
        <w:rPr>
          <w:b/>
          <w:lang w:val="en-US"/>
        </w:rPr>
        <w:t xml:space="preserve">: </w:t>
      </w:r>
      <w:r>
        <w:rPr>
          <w:b/>
          <w:lang w:val="en-US"/>
        </w:rPr>
        <w:t>The offset of scheduling gap timing is relative to SFN, rather than relative to the start of the MTBG transmission.</w:t>
      </w:r>
    </w:p>
    <w:p w14:paraId="0776C6AC" w14:textId="514990B2" w:rsidR="008156EE" w:rsidRPr="00CF5EE6" w:rsidRDefault="008156EE" w:rsidP="008156EE">
      <w:pPr>
        <w:rPr>
          <w:b/>
          <w:u w:val="single"/>
          <w:lang w:val="en-US"/>
        </w:rPr>
      </w:pPr>
      <w:r>
        <w:rPr>
          <w:b/>
          <w:u w:val="single"/>
          <w:lang w:val="en-US"/>
        </w:rPr>
        <w:t>Threshold for enabling scheduling gap</w:t>
      </w:r>
    </w:p>
    <w:p w14:paraId="72B058F9" w14:textId="65D65FA0" w:rsidR="008156EE" w:rsidRDefault="008156EE" w:rsidP="008156EE">
      <w:pPr>
        <w:rPr>
          <w:lang w:val="en-US"/>
        </w:rPr>
      </w:pPr>
      <w:r>
        <w:rPr>
          <w:lang w:val="en-US"/>
        </w:rPr>
        <w:t xml:space="preserve">As discussed above, scheduling gaps between </w:t>
      </w:r>
      <w:proofErr w:type="spellStart"/>
      <w:r>
        <w:rPr>
          <w:lang w:val="en-US"/>
        </w:rPr>
        <w:t>narrowbands</w:t>
      </w:r>
      <w:proofErr w:type="spellEnd"/>
      <w:r>
        <w:rPr>
          <w:lang w:val="en-US"/>
        </w:rPr>
        <w:t xml:space="preserve"> should align, to allow for wideband transmissions for non-</w:t>
      </w:r>
      <w:proofErr w:type="spellStart"/>
      <w:r>
        <w:rPr>
          <w:lang w:val="en-US"/>
        </w:rPr>
        <w:t>eMTC</w:t>
      </w:r>
      <w:proofErr w:type="spellEnd"/>
      <w:r>
        <w:rPr>
          <w:lang w:val="en-US"/>
        </w:rPr>
        <w:t xml:space="preserve"> UEs. It hence does not matter what the </w:t>
      </w:r>
      <w:r w:rsidR="000C15F0">
        <w:rPr>
          <w:lang w:val="en-US"/>
        </w:rPr>
        <w:t xml:space="preserve">length of an MTBG transmission is: </w:t>
      </w:r>
      <w:proofErr w:type="gramStart"/>
      <w:r w:rsidR="000C15F0">
        <w:rPr>
          <w:lang w:val="en-US"/>
        </w:rPr>
        <w:t>as long as</w:t>
      </w:r>
      <w:proofErr w:type="gramEnd"/>
      <w:r w:rsidR="000C15F0">
        <w:rPr>
          <w:lang w:val="en-US"/>
        </w:rPr>
        <w:t xml:space="preserve"> part of the MTBG transmission traverses the relevant SFN, a scheduling gap should be inserted.</w:t>
      </w:r>
    </w:p>
    <w:p w14:paraId="4D330CCB" w14:textId="5F96B840" w:rsidR="000C15F0" w:rsidRDefault="000C15F0" w:rsidP="000C15F0">
      <w:pPr>
        <w:rPr>
          <w:lang w:val="en-US"/>
        </w:rPr>
      </w:pPr>
      <w:r w:rsidRPr="00714BD4">
        <w:rPr>
          <w:b/>
          <w:lang w:val="en-US"/>
        </w:rPr>
        <w:t xml:space="preserve">Proposal </w:t>
      </w:r>
      <w:r w:rsidR="004D3AB2">
        <w:rPr>
          <w:b/>
          <w:lang w:val="en-US"/>
        </w:rPr>
        <w:t>4</w:t>
      </w:r>
      <w:r w:rsidRPr="00714BD4">
        <w:rPr>
          <w:b/>
          <w:lang w:val="en-US"/>
        </w:rPr>
        <w:t xml:space="preserve">: </w:t>
      </w:r>
      <w:r>
        <w:rPr>
          <w:b/>
          <w:lang w:val="en-US"/>
        </w:rPr>
        <w:t>There is no threshold for enabling scheduling gaps.</w:t>
      </w:r>
    </w:p>
    <w:p w14:paraId="6C1F772E" w14:textId="54869611" w:rsidR="000C15F0" w:rsidRDefault="000C15F0" w:rsidP="008156EE">
      <w:pPr>
        <w:rPr>
          <w:lang w:val="en-US"/>
        </w:rPr>
      </w:pPr>
    </w:p>
    <w:p w14:paraId="4A37EA9C" w14:textId="67CDBD4A" w:rsidR="000C15F0" w:rsidRDefault="000C15F0" w:rsidP="008156EE">
      <w:pPr>
        <w:rPr>
          <w:lang w:val="en-US"/>
        </w:rPr>
      </w:pPr>
      <w:r>
        <w:rPr>
          <w:lang w:val="en-US"/>
        </w:rPr>
        <w:t>In the following, we consider the following issues related to early termination:</w:t>
      </w:r>
    </w:p>
    <w:p w14:paraId="6A19CE08" w14:textId="77777777" w:rsidR="000C15F0" w:rsidRPr="00686BE8" w:rsidRDefault="000C15F0" w:rsidP="000C15F0">
      <w:pPr>
        <w:rPr>
          <w:rFonts w:cs="Arial"/>
          <w:color w:val="0070C0"/>
          <w:lang w:val="en-US"/>
        </w:rPr>
      </w:pPr>
      <w:r w:rsidRPr="00686BE8">
        <w:rPr>
          <w:rFonts w:cs="Arial"/>
          <w:color w:val="0070C0"/>
          <w:lang w:val="en-US"/>
        </w:rPr>
        <w:lastRenderedPageBreak/>
        <w:t>For unicast, a scheduling gap containing an MPDCCH transmission can be used for indication of early termination of ongoing PUSCH transmission(s).</w:t>
      </w:r>
    </w:p>
    <w:p w14:paraId="7B01E909" w14:textId="77777777" w:rsidR="000C15F0" w:rsidRPr="00686BE8" w:rsidRDefault="000C15F0" w:rsidP="000C15F0">
      <w:pPr>
        <w:numPr>
          <w:ilvl w:val="0"/>
          <w:numId w:val="22"/>
        </w:numPr>
        <w:spacing w:after="0"/>
        <w:rPr>
          <w:rFonts w:cs="Arial"/>
          <w:color w:val="0070C0"/>
          <w:lang w:val="en-US"/>
        </w:rPr>
      </w:pPr>
      <w:r w:rsidRPr="00686BE8">
        <w:rPr>
          <w:rFonts w:cs="Arial"/>
          <w:color w:val="0070C0"/>
          <w:lang w:val="en-US"/>
        </w:rPr>
        <w:t>FFS: Whether a UE is required to monitor MPDCCH during the scheduling gap</w:t>
      </w:r>
    </w:p>
    <w:p w14:paraId="13560033" w14:textId="77777777" w:rsidR="000C15F0" w:rsidRPr="00686BE8" w:rsidRDefault="000C15F0" w:rsidP="000C15F0">
      <w:pPr>
        <w:numPr>
          <w:ilvl w:val="0"/>
          <w:numId w:val="22"/>
        </w:numPr>
        <w:spacing w:after="0"/>
        <w:rPr>
          <w:rFonts w:cs="Arial"/>
          <w:color w:val="0070C0"/>
          <w:lang w:val="en-US"/>
        </w:rPr>
      </w:pPr>
      <w:r w:rsidRPr="00686BE8">
        <w:rPr>
          <w:rFonts w:cs="Arial"/>
          <w:color w:val="0070C0"/>
          <w:lang w:val="en-US"/>
        </w:rPr>
        <w:t>FFS: Whether the above also applies for PDSCH</w:t>
      </w:r>
    </w:p>
    <w:p w14:paraId="5AE3A410" w14:textId="77777777" w:rsidR="000C15F0" w:rsidRDefault="000C15F0" w:rsidP="008156EE">
      <w:pPr>
        <w:rPr>
          <w:lang w:val="en-US"/>
        </w:rPr>
      </w:pPr>
    </w:p>
    <w:p w14:paraId="01ED2F4F" w14:textId="0DA30BFA" w:rsidR="00A841C6" w:rsidRPr="000C15F0" w:rsidRDefault="000C15F0" w:rsidP="00714BD4">
      <w:pPr>
        <w:rPr>
          <w:b/>
          <w:u w:val="single"/>
          <w:lang w:val="en-US"/>
        </w:rPr>
      </w:pPr>
      <w:r w:rsidRPr="000C15F0">
        <w:rPr>
          <w:b/>
          <w:u w:val="single"/>
          <w:lang w:val="en-US"/>
        </w:rPr>
        <w:t>Monitoring of MPDCCH during scheduling gap</w:t>
      </w:r>
    </w:p>
    <w:p w14:paraId="7A3BE80C" w14:textId="77777777" w:rsidR="000C15F0" w:rsidRDefault="000C15F0" w:rsidP="00714BD4">
      <w:pPr>
        <w:rPr>
          <w:lang w:val="en-US"/>
        </w:rPr>
      </w:pPr>
      <w:r>
        <w:rPr>
          <w:lang w:val="en-US"/>
        </w:rPr>
        <w:t>In order to support early termination during the scheduling gap, there needs to be a DL signaling message instructing the UE to perform early termination. This DL signaling needs to be carried either directly in MPDCCH or in a PDSCH that is scheduled by MPDCCH. Hence the UE needs to monitor MPDCCH during the scheduling gap.</w:t>
      </w:r>
    </w:p>
    <w:p w14:paraId="6E9FB8AC" w14:textId="64DDA9FD" w:rsidR="000C15F0" w:rsidRDefault="000C15F0" w:rsidP="000C15F0">
      <w:pPr>
        <w:rPr>
          <w:lang w:val="en-US"/>
        </w:rPr>
      </w:pPr>
      <w:r w:rsidRPr="00714BD4">
        <w:rPr>
          <w:b/>
          <w:lang w:val="en-US"/>
        </w:rPr>
        <w:t xml:space="preserve">Proposal </w:t>
      </w:r>
      <w:r w:rsidR="004D3AB2">
        <w:rPr>
          <w:b/>
          <w:lang w:val="en-US"/>
        </w:rPr>
        <w:t>5</w:t>
      </w:r>
      <w:r w:rsidRPr="00714BD4">
        <w:rPr>
          <w:b/>
          <w:lang w:val="en-US"/>
        </w:rPr>
        <w:t xml:space="preserve">: </w:t>
      </w:r>
      <w:r>
        <w:rPr>
          <w:b/>
          <w:lang w:val="en-US"/>
        </w:rPr>
        <w:t>The UE monitors MPDCCH during the scheduling gap.</w:t>
      </w:r>
    </w:p>
    <w:p w14:paraId="0A6F53B5" w14:textId="77777777" w:rsidR="000C15F0" w:rsidRPr="000C15F0" w:rsidRDefault="000C15F0" w:rsidP="00714BD4">
      <w:pPr>
        <w:rPr>
          <w:b/>
          <w:u w:val="single"/>
          <w:lang w:val="en-US"/>
        </w:rPr>
      </w:pPr>
      <w:r w:rsidRPr="000C15F0">
        <w:rPr>
          <w:b/>
          <w:u w:val="single"/>
          <w:lang w:val="en-US"/>
        </w:rPr>
        <w:t>Applicability of early termination for PDSCH</w:t>
      </w:r>
    </w:p>
    <w:p w14:paraId="09DE5AED" w14:textId="77777777" w:rsidR="000C15F0" w:rsidRDefault="000C15F0" w:rsidP="00714BD4">
      <w:pPr>
        <w:rPr>
          <w:lang w:val="en-US"/>
        </w:rPr>
      </w:pPr>
      <w:r>
        <w:rPr>
          <w:lang w:val="en-US"/>
        </w:rPr>
        <w:t>In order to schedule a non-</w:t>
      </w:r>
      <w:proofErr w:type="spellStart"/>
      <w:r>
        <w:rPr>
          <w:lang w:val="en-US"/>
        </w:rPr>
        <w:t>eMTC</w:t>
      </w:r>
      <w:proofErr w:type="spellEnd"/>
      <w:r>
        <w:rPr>
          <w:lang w:val="en-US"/>
        </w:rPr>
        <w:t xml:space="preserve"> in the UL during an ongoing UL MTBG transmission, the MTBG </w:t>
      </w:r>
      <w:proofErr w:type="spellStart"/>
      <w:r>
        <w:rPr>
          <w:lang w:val="en-US"/>
        </w:rPr>
        <w:t>eMTC</w:t>
      </w:r>
      <w:proofErr w:type="spellEnd"/>
      <w:r>
        <w:rPr>
          <w:lang w:val="en-US"/>
        </w:rPr>
        <w:t xml:space="preserve"> UE clearly </w:t>
      </w:r>
      <w:proofErr w:type="gramStart"/>
      <w:r>
        <w:rPr>
          <w:lang w:val="en-US"/>
        </w:rPr>
        <w:t>has to</w:t>
      </w:r>
      <w:proofErr w:type="gramEnd"/>
      <w:r>
        <w:rPr>
          <w:lang w:val="en-US"/>
        </w:rPr>
        <w:t xml:space="preserve"> be sent early termination signaling (such that the UL MTBG transmission and the transmission from the non-</w:t>
      </w:r>
      <w:proofErr w:type="spellStart"/>
      <w:r>
        <w:rPr>
          <w:lang w:val="en-US"/>
        </w:rPr>
        <w:t>eMTC</w:t>
      </w:r>
      <w:proofErr w:type="spellEnd"/>
      <w:r>
        <w:rPr>
          <w:lang w:val="en-US"/>
        </w:rPr>
        <w:t xml:space="preserve"> UE do not collide).</w:t>
      </w:r>
    </w:p>
    <w:p w14:paraId="430F1FDB" w14:textId="4D09E4C1" w:rsidR="000C15F0" w:rsidRDefault="000C15F0" w:rsidP="00714BD4">
      <w:pPr>
        <w:rPr>
          <w:lang w:val="en-US"/>
        </w:rPr>
      </w:pPr>
      <w:r>
        <w:rPr>
          <w:lang w:val="en-US"/>
        </w:rPr>
        <w:t>In the DL, if a non-</w:t>
      </w:r>
      <w:proofErr w:type="spellStart"/>
      <w:r>
        <w:rPr>
          <w:lang w:val="en-US"/>
        </w:rPr>
        <w:t>eMTC</w:t>
      </w:r>
      <w:proofErr w:type="spellEnd"/>
      <w:r>
        <w:rPr>
          <w:lang w:val="en-US"/>
        </w:rPr>
        <w:t xml:space="preserve"> UE is scheduled during an ongoing DL MTBG transmission, it is not strictly necessary to inform the </w:t>
      </w:r>
      <w:proofErr w:type="spellStart"/>
      <w:r>
        <w:rPr>
          <w:lang w:val="en-US"/>
        </w:rPr>
        <w:t>eMTC</w:t>
      </w:r>
      <w:proofErr w:type="spellEnd"/>
      <w:r>
        <w:rPr>
          <w:lang w:val="en-US"/>
        </w:rPr>
        <w:t xml:space="preserve"> MTBG UE that </w:t>
      </w:r>
      <w:r w:rsidR="005702E0">
        <w:rPr>
          <w:lang w:val="en-US"/>
        </w:rPr>
        <w:t>the MTBG transmission is being terminated and that there is a pre-empting transmission to the non-</w:t>
      </w:r>
      <w:proofErr w:type="spellStart"/>
      <w:r w:rsidR="005702E0">
        <w:rPr>
          <w:lang w:val="en-US"/>
        </w:rPr>
        <w:t>eMTC</w:t>
      </w:r>
      <w:proofErr w:type="spellEnd"/>
      <w:r w:rsidR="005702E0">
        <w:rPr>
          <w:lang w:val="en-US"/>
        </w:rPr>
        <w:t xml:space="preserve"> UE. It would be possible to allow the non-</w:t>
      </w:r>
      <w:proofErr w:type="spellStart"/>
      <w:r w:rsidR="005702E0">
        <w:rPr>
          <w:lang w:val="en-US"/>
        </w:rPr>
        <w:t>eMTC</w:t>
      </w:r>
      <w:proofErr w:type="spellEnd"/>
      <w:r w:rsidR="005702E0">
        <w:rPr>
          <w:lang w:val="en-US"/>
        </w:rPr>
        <w:t xml:space="preserve"> transmission to corrupt the soft buffers of the </w:t>
      </w:r>
      <w:proofErr w:type="spellStart"/>
      <w:r w:rsidR="005702E0">
        <w:rPr>
          <w:lang w:val="en-US"/>
        </w:rPr>
        <w:t>eMTC</w:t>
      </w:r>
      <w:proofErr w:type="spellEnd"/>
      <w:r w:rsidR="005702E0">
        <w:rPr>
          <w:lang w:val="en-US"/>
        </w:rPr>
        <w:t xml:space="preserve"> UE’s MTBG transmission and once the non-</w:t>
      </w:r>
      <w:proofErr w:type="spellStart"/>
      <w:r w:rsidR="005702E0">
        <w:rPr>
          <w:lang w:val="en-US"/>
        </w:rPr>
        <w:t>eMTC</w:t>
      </w:r>
      <w:proofErr w:type="spellEnd"/>
      <w:r w:rsidR="005702E0">
        <w:rPr>
          <w:lang w:val="en-US"/>
        </w:rPr>
        <w:t xml:space="preserve"> transmission had finished, the buffers of the </w:t>
      </w:r>
      <w:proofErr w:type="spellStart"/>
      <w:r w:rsidR="005702E0">
        <w:rPr>
          <w:lang w:val="en-US"/>
        </w:rPr>
        <w:t>eMTC</w:t>
      </w:r>
      <w:proofErr w:type="spellEnd"/>
      <w:r w:rsidR="005702E0">
        <w:rPr>
          <w:lang w:val="en-US"/>
        </w:rPr>
        <w:t xml:space="preserve"> UE could be flushed (by toggling the NDI bit).</w:t>
      </w:r>
      <w:r>
        <w:rPr>
          <w:lang w:val="en-US"/>
        </w:rPr>
        <w:t xml:space="preserve"> </w:t>
      </w:r>
      <w:proofErr w:type="gramStart"/>
      <w:r w:rsidR="005702E0">
        <w:rPr>
          <w:lang w:val="en-US"/>
        </w:rPr>
        <w:t>However</w:t>
      </w:r>
      <w:proofErr w:type="gramEnd"/>
      <w:r w:rsidR="005702E0">
        <w:rPr>
          <w:lang w:val="en-US"/>
        </w:rPr>
        <w:t xml:space="preserve"> this mode of operation wastes the DL resources that were initially used to transmit to the </w:t>
      </w:r>
      <w:proofErr w:type="spellStart"/>
      <w:r w:rsidR="005702E0">
        <w:rPr>
          <w:lang w:val="en-US"/>
        </w:rPr>
        <w:t>eMTC</w:t>
      </w:r>
      <w:proofErr w:type="spellEnd"/>
      <w:r w:rsidR="005702E0">
        <w:rPr>
          <w:lang w:val="en-US"/>
        </w:rPr>
        <w:t xml:space="preserve"> UE.</w:t>
      </w:r>
    </w:p>
    <w:p w14:paraId="0F998EB7" w14:textId="4F07BB54" w:rsidR="005702E0" w:rsidRDefault="005702E0" w:rsidP="00714BD4">
      <w:pPr>
        <w:rPr>
          <w:lang w:val="en-US"/>
        </w:rPr>
      </w:pPr>
      <w:r>
        <w:rPr>
          <w:lang w:val="en-US"/>
        </w:rPr>
        <w:t>In order to improve efficiency, it should be possible to send early termination signaling relating to a DL MTBG transmission.</w:t>
      </w:r>
    </w:p>
    <w:p w14:paraId="5E4AB697" w14:textId="191A238A" w:rsidR="005702E0" w:rsidRDefault="005702E0" w:rsidP="00714BD4">
      <w:pPr>
        <w:rPr>
          <w:b/>
          <w:lang w:val="en-US"/>
        </w:rPr>
      </w:pPr>
      <w:r w:rsidRPr="005702E0">
        <w:rPr>
          <w:b/>
          <w:lang w:val="en-US"/>
        </w:rPr>
        <w:t xml:space="preserve">Proposal </w:t>
      </w:r>
      <w:r w:rsidR="00BC5337">
        <w:rPr>
          <w:b/>
          <w:lang w:val="en-US"/>
        </w:rPr>
        <w:t>6</w:t>
      </w:r>
      <w:r w:rsidRPr="005702E0">
        <w:rPr>
          <w:b/>
          <w:lang w:val="en-US"/>
        </w:rPr>
        <w:t>: The scheduling gap can be used for indication of early termination of ongoing PDSCH transmissions.</w:t>
      </w:r>
    </w:p>
    <w:p w14:paraId="796AF2C8" w14:textId="5B0B9AFB" w:rsidR="002F699A" w:rsidRPr="002F699A" w:rsidRDefault="002F699A" w:rsidP="00714BD4">
      <w:pPr>
        <w:rPr>
          <w:lang w:val="en-US"/>
        </w:rPr>
      </w:pPr>
      <w:r>
        <w:rPr>
          <w:lang w:val="en-US"/>
        </w:rPr>
        <w:t xml:space="preserve">When the UE receives early termination signaling related to PDSCH on MTBG transmissions, the UE is likely to have successfully decoded (depending on BLER and whether interleaving is applied or not) the transport blocks of the MTBG transmission that preceded the early termination signaling. The UE should thus report the HARQ ACK / NACK status of those transport blocks via UCI signaling (e.g. via PUCCH), as shown in </w:t>
      </w:r>
      <w:r>
        <w:rPr>
          <w:lang w:val="en-US"/>
        </w:rPr>
        <w:fldChar w:fldCharType="begin"/>
      </w:r>
      <w:r>
        <w:rPr>
          <w:lang w:val="en-US"/>
        </w:rPr>
        <w:instrText xml:space="preserve"> REF _Ref24152294 \h </w:instrText>
      </w:r>
      <w:r>
        <w:rPr>
          <w:lang w:val="en-US"/>
        </w:rPr>
      </w:r>
      <w:r>
        <w:rPr>
          <w:lang w:val="en-US"/>
        </w:rPr>
        <w:fldChar w:fldCharType="separate"/>
      </w:r>
      <w:r w:rsidR="00F30C83">
        <w:t xml:space="preserve">Figure </w:t>
      </w:r>
      <w:r w:rsidR="00F30C83">
        <w:rPr>
          <w:noProof/>
        </w:rPr>
        <w:t>3</w:t>
      </w:r>
      <w:r>
        <w:rPr>
          <w:lang w:val="en-US"/>
        </w:rPr>
        <w:fldChar w:fldCharType="end"/>
      </w:r>
      <w:r>
        <w:rPr>
          <w:lang w:val="en-US"/>
        </w:rPr>
        <w:t>.</w:t>
      </w:r>
    </w:p>
    <w:p w14:paraId="76AA6FD6" w14:textId="46F63C6E" w:rsidR="005702E0" w:rsidRDefault="005702E0" w:rsidP="00714BD4">
      <w:pPr>
        <w:rPr>
          <w:lang w:val="en-US"/>
        </w:rPr>
      </w:pPr>
      <w:r>
        <w:rPr>
          <w:lang w:val="en-US"/>
        </w:rPr>
        <w:t xml:space="preserve"> </w:t>
      </w:r>
      <w:r w:rsidR="002F699A">
        <w:rPr>
          <w:noProof/>
          <w:lang w:val="en-US"/>
        </w:rPr>
        <w:drawing>
          <wp:inline distT="0" distB="0" distL="0" distR="0" wp14:anchorId="68893D86" wp14:editId="27884EBF">
            <wp:extent cx="4828964" cy="2528253"/>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8645" cy="2549029"/>
                    </a:xfrm>
                    <a:prstGeom prst="rect">
                      <a:avLst/>
                    </a:prstGeom>
                    <a:noFill/>
                  </pic:spPr>
                </pic:pic>
              </a:graphicData>
            </a:graphic>
          </wp:inline>
        </w:drawing>
      </w:r>
    </w:p>
    <w:p w14:paraId="6F79253E" w14:textId="6F8BF99E" w:rsidR="002F699A" w:rsidRDefault="002F699A" w:rsidP="002F699A">
      <w:pPr>
        <w:pStyle w:val="Caption"/>
        <w:jc w:val="center"/>
        <w:rPr>
          <w:lang w:val="en-US"/>
        </w:rPr>
      </w:pPr>
      <w:bookmarkStart w:id="4" w:name="_Ref24152294"/>
      <w:r>
        <w:t xml:space="preserve">Figure </w:t>
      </w:r>
      <w:fldSimple w:instr=" SEQ Figure \* ARABIC ">
        <w:r w:rsidR="00F30C83">
          <w:rPr>
            <w:noProof/>
          </w:rPr>
          <w:t>3</w:t>
        </w:r>
      </w:fldSimple>
      <w:bookmarkEnd w:id="4"/>
      <w:r>
        <w:t xml:space="preserve"> - Reporting the HARQ ACK/NACK status of those DL MTBG transport blocks that precede early termination signalling in a scheduling gap</w:t>
      </w:r>
    </w:p>
    <w:p w14:paraId="38C41E74" w14:textId="0C42C51A" w:rsidR="00277F58" w:rsidRPr="004D243B" w:rsidRDefault="002F699A" w:rsidP="004D243B">
      <w:pPr>
        <w:rPr>
          <w:lang w:val="en-US"/>
        </w:rPr>
      </w:pPr>
      <w:r w:rsidRPr="002F699A">
        <w:rPr>
          <w:b/>
          <w:lang w:val="en-US"/>
        </w:rPr>
        <w:lastRenderedPageBreak/>
        <w:t xml:space="preserve">Proposal </w:t>
      </w:r>
      <w:r w:rsidR="00BC5337">
        <w:rPr>
          <w:b/>
          <w:lang w:val="en-US"/>
        </w:rPr>
        <w:t>7</w:t>
      </w:r>
      <w:r w:rsidRPr="002F699A">
        <w:rPr>
          <w:b/>
          <w:lang w:val="en-US"/>
        </w:rPr>
        <w:t>: When a DL MTBG transmission is terminated early, the UE reports the HARQ ACK/NACK status of those DL transport blocks that preceded the early termination signal</w:t>
      </w:r>
      <w:r>
        <w:rPr>
          <w:lang w:val="en-US"/>
        </w:rPr>
        <w:t>.</w:t>
      </w:r>
    </w:p>
    <w:p w14:paraId="51811903" w14:textId="1483C4FB" w:rsidR="00CA5461" w:rsidRPr="00CA5461" w:rsidRDefault="0023629F"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rFonts w:eastAsia="MS Mincho"/>
          <w:lang w:val="en-US"/>
        </w:rPr>
      </w:pPr>
      <w:r>
        <w:t>HARQ ACK</w:t>
      </w:r>
      <w:r w:rsidR="000414D3">
        <w:t>-bundling support in CE Mode A</w:t>
      </w:r>
    </w:p>
    <w:p w14:paraId="4CD8ABBB" w14:textId="5B691CD0" w:rsidR="000733D1" w:rsidRDefault="000733D1" w:rsidP="00E62C72">
      <w:pPr>
        <w:rPr>
          <w:rFonts w:eastAsia="MS Mincho"/>
          <w:lang w:val="en-US"/>
        </w:rPr>
      </w:pPr>
      <w:r>
        <w:rPr>
          <w:rFonts w:eastAsia="MS Mincho"/>
          <w:lang w:val="en-US"/>
        </w:rPr>
        <w:t>The following agreements related to HARQ ACK / NACK bundling were made at RAN1#98 Prague:</w:t>
      </w:r>
    </w:p>
    <w:p w14:paraId="021EE7E5" w14:textId="77777777" w:rsidR="000733D1" w:rsidRPr="000733D1" w:rsidRDefault="000733D1" w:rsidP="000733D1">
      <w:pPr>
        <w:rPr>
          <w:rFonts w:cs="Times"/>
          <w:b/>
          <w:bCs/>
          <w:color w:val="0070C0"/>
        </w:rPr>
      </w:pPr>
      <w:r w:rsidRPr="000733D1">
        <w:rPr>
          <w:rFonts w:cs="Times"/>
          <w:b/>
          <w:bCs/>
          <w:color w:val="0070C0"/>
        </w:rPr>
        <w:t>Conclusion</w:t>
      </w:r>
    </w:p>
    <w:p w14:paraId="76B2DCC8" w14:textId="77777777" w:rsidR="000733D1" w:rsidRPr="000733D1" w:rsidRDefault="000733D1" w:rsidP="000733D1">
      <w:pPr>
        <w:pStyle w:val="Proposal"/>
        <w:tabs>
          <w:tab w:val="clear" w:pos="1701"/>
          <w:tab w:val="left" w:pos="0"/>
        </w:tabs>
        <w:overflowPunct/>
        <w:autoSpaceDE/>
        <w:autoSpaceDN/>
        <w:adjustRightInd/>
        <w:spacing w:after="0"/>
        <w:ind w:left="0" w:firstLine="0"/>
        <w:jc w:val="left"/>
        <w:textAlignment w:val="auto"/>
        <w:rPr>
          <w:rFonts w:cs="Times"/>
          <w:b w:val="0"/>
          <w:color w:val="0070C0"/>
        </w:rPr>
      </w:pPr>
      <w:r w:rsidRPr="000733D1">
        <w:rPr>
          <w:rFonts w:cs="Times"/>
          <w:b w:val="0"/>
          <w:color w:val="0070C0"/>
        </w:rPr>
        <w:t>There is no consensus on the support of HARQ-ACK bundling in CE mode B for unicast multi-TB scheduling</w:t>
      </w:r>
    </w:p>
    <w:p w14:paraId="46CCE563" w14:textId="77777777" w:rsidR="000733D1" w:rsidRPr="000733D1" w:rsidRDefault="000733D1" w:rsidP="000733D1">
      <w:pPr>
        <w:rPr>
          <w:rFonts w:cs="Times"/>
          <w:b/>
          <w:bCs/>
          <w:color w:val="0070C0"/>
          <w:highlight w:val="yellow"/>
        </w:rPr>
      </w:pPr>
    </w:p>
    <w:p w14:paraId="3D88D3C4" w14:textId="77777777" w:rsidR="000733D1" w:rsidRPr="000733D1" w:rsidRDefault="000733D1" w:rsidP="000733D1">
      <w:pPr>
        <w:rPr>
          <w:rFonts w:cs="Times"/>
          <w:b/>
          <w:bCs/>
          <w:color w:val="0070C0"/>
        </w:rPr>
      </w:pPr>
      <w:r w:rsidRPr="000733D1">
        <w:rPr>
          <w:rFonts w:cs="Times"/>
          <w:b/>
          <w:bCs/>
          <w:color w:val="0070C0"/>
        </w:rPr>
        <w:t>Agreement</w:t>
      </w:r>
    </w:p>
    <w:p w14:paraId="4530E703" w14:textId="77777777" w:rsidR="000733D1" w:rsidRPr="000733D1" w:rsidRDefault="000733D1" w:rsidP="000733D1">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color w:val="0070C0"/>
        </w:rPr>
      </w:pPr>
      <w:r w:rsidRPr="000733D1">
        <w:rPr>
          <w:rFonts w:ascii="Times" w:hAnsi="Times" w:cs="Times"/>
          <w:b w:val="0"/>
          <w:bCs w:val="0"/>
          <w:color w:val="0070C0"/>
          <w:lang w:eastAsia="ja-JP"/>
        </w:rPr>
        <w:t xml:space="preserve">For unicast multi-TB scheduling, </w:t>
      </w:r>
      <w:r w:rsidRPr="000733D1">
        <w:rPr>
          <w:rFonts w:ascii="Times" w:hAnsi="Times" w:cs="Times"/>
          <w:b w:val="0"/>
          <w:bCs w:val="0"/>
          <w:color w:val="0070C0"/>
        </w:rPr>
        <w:t>HARQ-ACK multiplexing in CE mode B is not supported</w:t>
      </w:r>
    </w:p>
    <w:p w14:paraId="6A833452" w14:textId="5AAFDCB3" w:rsidR="000733D1" w:rsidRDefault="000733D1" w:rsidP="00E62C72">
      <w:pPr>
        <w:rPr>
          <w:rFonts w:eastAsia="MS Mincho"/>
        </w:rPr>
      </w:pPr>
    </w:p>
    <w:p w14:paraId="27B2B45E" w14:textId="126EAFD2" w:rsidR="000A54CE" w:rsidRDefault="000A54CE" w:rsidP="00E62C72">
      <w:pPr>
        <w:rPr>
          <w:rFonts w:eastAsia="MS Mincho"/>
        </w:rPr>
      </w:pPr>
      <w:r>
        <w:rPr>
          <w:rFonts w:eastAsia="MS Mincho"/>
        </w:rPr>
        <w:t>The following agreements were made in RAN1#98bis Chongqing:</w:t>
      </w:r>
    </w:p>
    <w:p w14:paraId="3304CE34" w14:textId="77777777" w:rsidR="000A54CE" w:rsidRPr="000A54CE" w:rsidRDefault="000A54CE" w:rsidP="000A54CE">
      <w:pPr>
        <w:pStyle w:val="Proposal"/>
        <w:tabs>
          <w:tab w:val="clear" w:pos="1701"/>
          <w:tab w:val="left" w:pos="0"/>
        </w:tabs>
        <w:overflowPunct/>
        <w:autoSpaceDE/>
        <w:autoSpaceDN/>
        <w:adjustRightInd/>
        <w:spacing w:after="0"/>
        <w:ind w:left="0" w:firstLine="0"/>
        <w:textAlignment w:val="auto"/>
        <w:rPr>
          <w:rFonts w:cs="Arial"/>
          <w:color w:val="0070C0"/>
          <w:lang w:val="en-US"/>
        </w:rPr>
      </w:pPr>
      <w:r w:rsidRPr="000A54CE">
        <w:rPr>
          <w:rFonts w:cs="Arial"/>
          <w:color w:val="0070C0"/>
          <w:lang w:val="en-US"/>
        </w:rPr>
        <w:t>Agreement</w:t>
      </w:r>
    </w:p>
    <w:p w14:paraId="5A677808" w14:textId="77777777" w:rsidR="000A54CE" w:rsidRPr="000A54CE" w:rsidRDefault="000A54CE" w:rsidP="000A54CE">
      <w:pPr>
        <w:pStyle w:val="Proposal"/>
        <w:tabs>
          <w:tab w:val="clear" w:pos="1701"/>
          <w:tab w:val="left" w:pos="0"/>
        </w:tabs>
        <w:overflowPunct/>
        <w:autoSpaceDE/>
        <w:autoSpaceDN/>
        <w:adjustRightInd/>
        <w:spacing w:after="0"/>
        <w:ind w:left="0" w:firstLine="0"/>
        <w:textAlignment w:val="auto"/>
        <w:rPr>
          <w:rFonts w:cs="Arial"/>
          <w:b w:val="0"/>
          <w:bCs w:val="0"/>
          <w:color w:val="0070C0"/>
          <w:lang w:val="en-US"/>
        </w:rPr>
      </w:pPr>
      <w:r w:rsidRPr="000A54CE">
        <w:rPr>
          <w:rFonts w:cs="Arial"/>
          <w:b w:val="0"/>
          <w:bCs w:val="0"/>
          <w:color w:val="0070C0"/>
          <w:lang w:val="en-US"/>
        </w:rPr>
        <w:t>For UEs that support multi-TB scheduling with HARQ-ACK bundling, the bundling is enabled/disabled/configured by RRC and the actual bundle size is indicated by DCI</w:t>
      </w:r>
    </w:p>
    <w:p w14:paraId="4E74AE43" w14:textId="77777777" w:rsidR="000A54CE" w:rsidRPr="000A54CE" w:rsidRDefault="000A54CE" w:rsidP="000A54CE">
      <w:pPr>
        <w:rPr>
          <w:color w:val="0070C0"/>
          <w:lang w:val="en-US" w:eastAsia="x-none"/>
        </w:rPr>
      </w:pPr>
    </w:p>
    <w:p w14:paraId="6D4E14A2" w14:textId="77777777" w:rsidR="000A54CE" w:rsidRPr="000A54CE" w:rsidRDefault="000A54CE" w:rsidP="000A54CE">
      <w:pPr>
        <w:rPr>
          <w:b/>
          <w:bCs/>
          <w:color w:val="0070C0"/>
          <w:lang w:val="en-US" w:eastAsia="x-none"/>
        </w:rPr>
      </w:pPr>
      <w:r w:rsidRPr="000A54CE">
        <w:rPr>
          <w:b/>
          <w:bCs/>
          <w:color w:val="0070C0"/>
          <w:lang w:val="en-US" w:eastAsia="x-none"/>
        </w:rPr>
        <w:t>Agreement</w:t>
      </w:r>
    </w:p>
    <w:p w14:paraId="677A71F3" w14:textId="77777777" w:rsidR="000A54CE" w:rsidRPr="000A54CE" w:rsidRDefault="000A54CE" w:rsidP="000A54CE">
      <w:pPr>
        <w:numPr>
          <w:ilvl w:val="0"/>
          <w:numId w:val="20"/>
        </w:numPr>
        <w:spacing w:after="0"/>
        <w:rPr>
          <w:color w:val="0070C0"/>
          <w:lang w:eastAsia="zh-CN"/>
        </w:rPr>
      </w:pPr>
      <w:r w:rsidRPr="000A54CE">
        <w:rPr>
          <w:color w:val="0070C0"/>
          <w:lang w:eastAsia="zh-CN"/>
        </w:rPr>
        <w:t>For UEs that support multi-TB scheduling with HARQ-ACK bundling, the maximum bundle size is 4.</w:t>
      </w:r>
    </w:p>
    <w:p w14:paraId="5F727515" w14:textId="77777777" w:rsidR="000A54CE" w:rsidRPr="000A54CE" w:rsidRDefault="000A54CE" w:rsidP="000A54CE">
      <w:pPr>
        <w:numPr>
          <w:ilvl w:val="0"/>
          <w:numId w:val="20"/>
        </w:numPr>
        <w:spacing w:after="0"/>
        <w:rPr>
          <w:color w:val="0070C0"/>
          <w:lang w:eastAsia="zh-CN"/>
        </w:rPr>
      </w:pPr>
      <w:r w:rsidRPr="000A54CE">
        <w:rPr>
          <w:color w:val="0070C0"/>
          <w:lang w:eastAsia="zh-CN"/>
        </w:rPr>
        <w:t>Strive to reuse Rel-14 HARQ-ACK bundling feature as baseline at least for the non-interleaving case</w:t>
      </w:r>
    </w:p>
    <w:p w14:paraId="4B2C53F2" w14:textId="77777777" w:rsidR="00E62C72" w:rsidRDefault="00E62C72" w:rsidP="00E62C72">
      <w:pPr>
        <w:rPr>
          <w:bCs/>
          <w:noProof/>
          <w:lang w:val="en-US" w:eastAsia="en-GB"/>
        </w:rPr>
      </w:pPr>
    </w:p>
    <w:p w14:paraId="3077D9F8" w14:textId="665AEEE6" w:rsidR="00792E00" w:rsidRDefault="00792E00" w:rsidP="00792E00">
      <w:pPr>
        <w:rPr>
          <w:bCs/>
          <w:noProof/>
          <w:lang w:val="en-US" w:eastAsia="en-GB"/>
        </w:rPr>
      </w:pPr>
      <w:r w:rsidRPr="00736356">
        <w:rPr>
          <w:b/>
          <w:bCs/>
          <w:noProof/>
          <w:u w:val="single"/>
          <w:lang w:val="en-US" w:eastAsia="en-GB"/>
        </w:rPr>
        <w:t>HARQ bundling</w:t>
      </w:r>
      <w:r w:rsidR="00E62C72">
        <w:rPr>
          <w:b/>
          <w:bCs/>
          <w:noProof/>
          <w:u w:val="single"/>
          <w:lang w:val="en-US" w:eastAsia="en-GB"/>
        </w:rPr>
        <w:t xml:space="preserve"> size</w:t>
      </w:r>
      <w:r>
        <w:rPr>
          <w:bCs/>
          <w:noProof/>
          <w:lang w:val="en-US" w:eastAsia="en-GB"/>
        </w:rPr>
        <w:t>.</w:t>
      </w:r>
    </w:p>
    <w:p w14:paraId="00F1D5CA" w14:textId="150C5887" w:rsidR="00792E00" w:rsidRDefault="00792E00" w:rsidP="00792E00">
      <w:pPr>
        <w:rPr>
          <w:bCs/>
          <w:noProof/>
          <w:lang w:val="en-US" w:eastAsia="en-GB"/>
        </w:rPr>
      </w:pPr>
      <w:r>
        <w:rPr>
          <w:bCs/>
          <w:noProof/>
          <w:lang w:val="en-US" w:eastAsia="en-GB"/>
        </w:rPr>
        <w:t>When HARQ bundling is applied, all of the ACK-NACK bits for the individual transport blocks are combined via a logical-AND operation. If one of the transport blocks is in error, then the whole HARQ bundle is reported as NACK and is subject to re-transmission. The probability of a bundled-HARQ reporting NACK depends on the bundle size, ‘n’</w:t>
      </w:r>
      <w:r w:rsidR="00CC4DE0">
        <w:rPr>
          <w:bCs/>
          <w:noProof/>
          <w:lang w:val="en-US" w:eastAsia="en-GB"/>
        </w:rPr>
        <w:t>,</w:t>
      </w:r>
      <w:r>
        <w:rPr>
          <w:bCs/>
          <w:noProof/>
          <w:lang w:val="en-US" w:eastAsia="en-GB"/>
        </w:rPr>
        <w:t xml:space="preserve"> and the PDSCH BLER. Assuming PDSCH transport blocks are subject to failure independently, the probability of the HARQ-bundle reporting NACK is:</w:t>
      </w:r>
    </w:p>
    <w:p w14:paraId="58A35FED" w14:textId="77777777" w:rsidR="00792E00" w:rsidRDefault="005702E0" w:rsidP="00792E00">
      <w:pPr>
        <w:rPr>
          <w:bCs/>
          <w:noProof/>
          <w:lang w:val="en-US" w:eastAsia="en-GB"/>
        </w:rPr>
      </w:pPr>
      <m:oMath>
        <m:sSub>
          <m:sSubPr>
            <m:ctrlPr>
              <w:rPr>
                <w:rFonts w:ascii="Cambria Math" w:hAnsi="Cambria Math"/>
                <w:bCs/>
                <w:noProof/>
                <w:lang w:val="en-US" w:eastAsia="en-GB"/>
              </w:rPr>
            </m:ctrlPr>
          </m:sSubPr>
          <m:e>
            <m:r>
              <w:rPr>
                <w:rFonts w:ascii="Cambria Math" w:hAnsi="Cambria Math"/>
                <w:noProof/>
                <w:lang w:val="en-US" w:eastAsia="en-GB"/>
              </w:rPr>
              <m:t>P</m:t>
            </m:r>
          </m:e>
          <m:sub>
            <m:r>
              <w:rPr>
                <w:rFonts w:ascii="Cambria Math" w:hAnsi="Cambria Math"/>
                <w:noProof/>
                <w:lang w:val="en-US" w:eastAsia="en-GB"/>
              </w:rPr>
              <m:t>nack</m:t>
            </m:r>
          </m:sub>
        </m:sSub>
        <m:r>
          <w:rPr>
            <w:rFonts w:ascii="Cambria Math" w:hAnsi="Cambria Math"/>
            <w:noProof/>
            <w:lang w:val="en-US" w:eastAsia="en-GB"/>
          </w:rPr>
          <m:t>=1-</m:t>
        </m:r>
        <m:sSup>
          <m:sSupPr>
            <m:ctrlPr>
              <w:rPr>
                <w:rFonts w:ascii="Cambria Math" w:hAnsi="Cambria Math"/>
                <w:bCs/>
                <w:i/>
                <w:noProof/>
                <w:lang w:val="en-US" w:eastAsia="en-GB"/>
              </w:rPr>
            </m:ctrlPr>
          </m:sSupPr>
          <m:e>
            <m:d>
              <m:dPr>
                <m:ctrlPr>
                  <w:rPr>
                    <w:rFonts w:ascii="Cambria Math" w:hAnsi="Cambria Math"/>
                    <w:bCs/>
                    <w:i/>
                    <w:noProof/>
                    <w:lang w:val="en-US" w:eastAsia="en-GB"/>
                  </w:rPr>
                </m:ctrlPr>
              </m:dPr>
              <m:e>
                <m:r>
                  <w:rPr>
                    <w:rFonts w:ascii="Cambria Math" w:hAnsi="Cambria Math"/>
                    <w:noProof/>
                    <w:lang w:val="en-US" w:eastAsia="en-GB"/>
                  </w:rPr>
                  <m:t>1-BLER</m:t>
                </m:r>
              </m:e>
            </m:d>
          </m:e>
          <m:sup>
            <m:r>
              <w:rPr>
                <w:rFonts w:ascii="Cambria Math" w:hAnsi="Cambria Math"/>
                <w:noProof/>
                <w:lang w:val="en-US" w:eastAsia="en-GB"/>
              </w:rPr>
              <m:t>n</m:t>
            </m:r>
          </m:sup>
        </m:sSup>
      </m:oMath>
      <w:r w:rsidR="00792E00">
        <w:rPr>
          <w:bCs/>
          <w:noProof/>
          <w:lang w:val="en-US" w:eastAsia="en-GB"/>
        </w:rPr>
        <w:t xml:space="preserve"> </w:t>
      </w:r>
    </w:p>
    <w:p w14:paraId="0EA3F41F" w14:textId="4921C98F" w:rsidR="00792E00" w:rsidRDefault="00792E00" w:rsidP="00792E00">
      <w:pPr>
        <w:rPr>
          <w:bCs/>
          <w:noProof/>
          <w:lang w:val="en-US" w:eastAsia="en-GB"/>
        </w:rPr>
      </w:pP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F30C83">
        <w:t xml:space="preserve">Figure </w:t>
      </w:r>
      <w:r w:rsidR="00F30C83">
        <w:rPr>
          <w:noProof/>
        </w:rPr>
        <w:t>4</w:t>
      </w:r>
      <w:r>
        <w:rPr>
          <w:bCs/>
          <w:noProof/>
          <w:lang w:val="en-US" w:eastAsia="en-GB"/>
        </w:rPr>
        <w:fldChar w:fldCharType="end"/>
      </w:r>
      <w:r w:rsidR="0085777F">
        <w:rPr>
          <w:bCs/>
          <w:noProof/>
          <w:lang w:val="en-US" w:eastAsia="en-GB"/>
        </w:rPr>
        <w:t xml:space="preserve"> shows</w:t>
      </w:r>
      <w:r>
        <w:rPr>
          <w:bCs/>
          <w:noProof/>
          <w:lang w:val="en-US" w:eastAsia="en-GB"/>
        </w:rPr>
        <w:t xml:space="preserve"> the probability of a NACK being reported </w:t>
      </w:r>
      <w:r w:rsidR="0085777F">
        <w:rPr>
          <w:bCs/>
          <w:noProof/>
          <w:lang w:val="en-US" w:eastAsia="en-GB"/>
        </w:rPr>
        <w:t>as a function of</w:t>
      </w:r>
      <w:r>
        <w:rPr>
          <w:bCs/>
          <w:noProof/>
          <w:lang w:val="en-US" w:eastAsia="en-GB"/>
        </w:rPr>
        <w:t xml:space="preserve"> bundle size </w:t>
      </w:r>
      <w:r w:rsidR="0085777F">
        <w:rPr>
          <w:bCs/>
          <w:noProof/>
          <w:lang w:val="en-US" w:eastAsia="en-GB"/>
        </w:rPr>
        <w:t>for</w:t>
      </w:r>
      <w:r>
        <w:rPr>
          <w:bCs/>
          <w:noProof/>
          <w:lang w:val="en-US" w:eastAsia="en-GB"/>
        </w:rPr>
        <w:t xml:space="preserve"> PDSCH BLER</w:t>
      </w:r>
      <w:r w:rsidR="0085777F">
        <w:rPr>
          <w:bCs/>
          <w:noProof/>
          <w:lang w:val="en-US" w:eastAsia="en-GB"/>
        </w:rPr>
        <w:t>s of 10% and 20%</w:t>
      </w:r>
      <w:r>
        <w:rPr>
          <w:bCs/>
          <w:noProof/>
          <w:lang w:val="en-US" w:eastAsia="en-GB"/>
        </w:rPr>
        <w:t xml:space="preserve">. </w:t>
      </w:r>
      <w:r w:rsidR="0085777F">
        <w:rPr>
          <w:bCs/>
          <w:noProof/>
          <w:lang w:val="en-US" w:eastAsia="en-GB"/>
        </w:rPr>
        <w:t xml:space="preserve">At the agreed maximum bundle size of 4, the probability of the HARQ bundle reporting a bundled NACK is approximately 35% at a PDSCH BLER of 10% and </w:t>
      </w:r>
      <w:r w:rsidR="00F30C83">
        <w:rPr>
          <w:bCs/>
          <w:noProof/>
          <w:lang w:val="en-US" w:eastAsia="en-GB"/>
        </w:rPr>
        <w:t>60% at a PDSCH BLER of 20%.</w:t>
      </w:r>
      <w:r w:rsidR="009C5434">
        <w:rPr>
          <w:bCs/>
          <w:noProof/>
          <w:lang w:val="en-US" w:eastAsia="en-GB"/>
        </w:rPr>
        <w:t xml:space="preserve">     </w:t>
      </w:r>
    </w:p>
    <w:p w14:paraId="42D91337" w14:textId="4DEFD10B" w:rsidR="00792E00" w:rsidRDefault="00F30C83" w:rsidP="00792E00">
      <w:pPr>
        <w:rPr>
          <w:bCs/>
          <w:noProof/>
          <w:lang w:val="en-US" w:eastAsia="en-GB"/>
        </w:rPr>
      </w:pPr>
      <w:r>
        <w:rPr>
          <w:b/>
          <w:bCs/>
          <w:noProof/>
          <w:lang w:val="en-US" w:eastAsia="en-GB"/>
        </w:rPr>
        <w:t xml:space="preserve">Observation </w:t>
      </w:r>
      <w:r w:rsidR="00BC5337">
        <w:rPr>
          <w:b/>
          <w:bCs/>
          <w:noProof/>
          <w:lang w:val="en-US" w:eastAsia="en-GB"/>
        </w:rPr>
        <w:t>2</w:t>
      </w:r>
      <w:r w:rsidR="00964810" w:rsidRPr="00964810">
        <w:rPr>
          <w:b/>
          <w:bCs/>
          <w:noProof/>
          <w:lang w:val="en-US" w:eastAsia="en-GB"/>
        </w:rPr>
        <w:t xml:space="preserve">: </w:t>
      </w:r>
      <w:r>
        <w:rPr>
          <w:b/>
          <w:bCs/>
          <w:noProof/>
          <w:lang w:val="en-US" w:eastAsia="en-GB"/>
        </w:rPr>
        <w:t>For a HARQ bundle size of 4, the probability of reporting a bundled NACK is 35% / 60% for raw PDSCH BLER = 10% / 20%.</w:t>
      </w:r>
    </w:p>
    <w:p w14:paraId="1CC30989" w14:textId="77777777" w:rsidR="00792E00" w:rsidRDefault="00792E00" w:rsidP="00792E00">
      <w:pPr>
        <w:jc w:val="center"/>
        <w:rPr>
          <w:bCs/>
          <w:noProof/>
          <w:lang w:val="en-US" w:eastAsia="en-GB"/>
        </w:rPr>
      </w:pPr>
      <w:r>
        <w:rPr>
          <w:noProof/>
          <w:lang w:eastAsia="ja-JP"/>
        </w:rPr>
        <w:lastRenderedPageBreak/>
        <w:drawing>
          <wp:inline distT="0" distB="0" distL="0" distR="0" wp14:anchorId="7BC9094E" wp14:editId="6A76E14E">
            <wp:extent cx="3349461" cy="2791218"/>
            <wp:effectExtent l="0" t="0" r="381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60279" cy="2800233"/>
                    </a:xfrm>
                    <a:prstGeom prst="rect">
                      <a:avLst/>
                    </a:prstGeom>
                  </pic:spPr>
                </pic:pic>
              </a:graphicData>
            </a:graphic>
          </wp:inline>
        </w:drawing>
      </w:r>
    </w:p>
    <w:p w14:paraId="01519D79" w14:textId="1B25E9AE" w:rsidR="00792E00" w:rsidRDefault="00792E00" w:rsidP="00792E00">
      <w:pPr>
        <w:pStyle w:val="Caption"/>
        <w:jc w:val="center"/>
        <w:rPr>
          <w:bCs/>
          <w:noProof/>
          <w:lang w:val="en-US" w:eastAsia="en-GB"/>
        </w:rPr>
      </w:pPr>
      <w:bookmarkStart w:id="5" w:name="_Ref528962804"/>
      <w:r>
        <w:t xml:space="preserve">Figure </w:t>
      </w:r>
      <w:r>
        <w:rPr>
          <w:noProof/>
        </w:rPr>
        <w:fldChar w:fldCharType="begin"/>
      </w:r>
      <w:r>
        <w:rPr>
          <w:noProof/>
        </w:rPr>
        <w:instrText xml:space="preserve"> SEQ Figure \* ARABIC </w:instrText>
      </w:r>
      <w:r>
        <w:rPr>
          <w:noProof/>
        </w:rPr>
        <w:fldChar w:fldCharType="separate"/>
      </w:r>
      <w:r w:rsidR="00F30C83">
        <w:rPr>
          <w:noProof/>
        </w:rPr>
        <w:t>4</w:t>
      </w:r>
      <w:r>
        <w:rPr>
          <w:noProof/>
        </w:rPr>
        <w:fldChar w:fldCharType="end"/>
      </w:r>
      <w:bookmarkEnd w:id="5"/>
      <w:r>
        <w:t xml:space="preserve"> - Probability of HARQ bundle reporting NACK as bundle size increases</w:t>
      </w:r>
    </w:p>
    <w:p w14:paraId="75AAD492" w14:textId="16E3E7D9" w:rsidR="009C5434" w:rsidRDefault="00F30C83" w:rsidP="00792E00">
      <w:pPr>
        <w:rPr>
          <w:bCs/>
          <w:noProof/>
          <w:lang w:val="en-US" w:eastAsia="en-GB"/>
        </w:rPr>
      </w:pPr>
      <w:r>
        <w:rPr>
          <w:bCs/>
          <w:noProof/>
          <w:lang w:val="en-US" w:eastAsia="en-GB"/>
        </w:rPr>
        <w:t>The Release-14 HARQ bundling feature provides a baseline mechanism for HARQ bundling for MTBG transmissions in Release-16. In Release-16, there is still scope for improving the baseline performane of HARQ bundling when the HARQ bundle reports NACK.</w:t>
      </w:r>
    </w:p>
    <w:p w14:paraId="73C712B2" w14:textId="7CF7CE7A" w:rsidR="00792E00" w:rsidRDefault="00964810" w:rsidP="00964810">
      <w:pPr>
        <w:rPr>
          <w:bCs/>
          <w:noProof/>
          <w:lang w:val="en-US" w:eastAsia="en-GB"/>
        </w:rPr>
      </w:pPr>
      <w:r>
        <w:rPr>
          <w:bCs/>
          <w:noProof/>
          <w:lang w:val="en-US" w:eastAsia="en-GB"/>
        </w:rPr>
        <w:t>When a HARQ bundle reports NACK, the eNB ideally needs to know which of the constituent transport blocks associated with the HARQ bundle needs to be re-transmitted. In order to allow signalling of the ACK / NACK status of individual transport blocks</w:t>
      </w:r>
      <w:r w:rsidR="00792E00">
        <w:rPr>
          <w:bCs/>
          <w:noProof/>
          <w:lang w:val="en-US" w:eastAsia="en-GB"/>
        </w:rPr>
        <w:t xml:space="preserve">, it is proposed that if the HARQ ACK-NACK bundle indicates NACK, the UE additionally transmits separate PUCCH indcating the ACK / NACK status of the individual DL PDSCH transport blocks, as shown in </w:t>
      </w:r>
      <w:r w:rsidR="00792E00">
        <w:rPr>
          <w:bCs/>
          <w:noProof/>
          <w:lang w:val="en-US" w:eastAsia="en-GB"/>
        </w:rPr>
        <w:fldChar w:fldCharType="begin"/>
      </w:r>
      <w:r w:rsidR="00792E00">
        <w:rPr>
          <w:bCs/>
          <w:noProof/>
          <w:lang w:val="en-US" w:eastAsia="en-GB"/>
        </w:rPr>
        <w:instrText xml:space="preserve"> REF _Ref528964455 \h </w:instrText>
      </w:r>
      <w:r w:rsidR="00792E00">
        <w:rPr>
          <w:bCs/>
          <w:noProof/>
          <w:lang w:val="en-US" w:eastAsia="en-GB"/>
        </w:rPr>
      </w:r>
      <w:r w:rsidR="00792E00">
        <w:rPr>
          <w:bCs/>
          <w:noProof/>
          <w:lang w:val="en-US" w:eastAsia="en-GB"/>
        </w:rPr>
        <w:fldChar w:fldCharType="separate"/>
      </w:r>
      <w:r w:rsidR="00F30C83">
        <w:t xml:space="preserve">Figure </w:t>
      </w:r>
      <w:r w:rsidR="00F30C83">
        <w:rPr>
          <w:noProof/>
        </w:rPr>
        <w:t>5</w:t>
      </w:r>
      <w:r w:rsidR="00792E00">
        <w:rPr>
          <w:bCs/>
          <w:noProof/>
          <w:lang w:val="en-US" w:eastAsia="en-GB"/>
        </w:rPr>
        <w:fldChar w:fldCharType="end"/>
      </w:r>
      <w:r w:rsidR="00792E00">
        <w:rPr>
          <w:bCs/>
          <w:noProof/>
          <w:lang w:val="en-US" w:eastAsia="en-GB"/>
        </w:rPr>
        <w:t>.</w:t>
      </w:r>
    </w:p>
    <w:p w14:paraId="37252F69" w14:textId="77777777" w:rsidR="00792E00" w:rsidRDefault="00792E00" w:rsidP="00792E00">
      <w:pPr>
        <w:rPr>
          <w:bCs/>
          <w:noProof/>
          <w:lang w:val="en-US" w:eastAsia="en-GB"/>
        </w:rPr>
      </w:pPr>
      <w:r>
        <w:rPr>
          <w:bCs/>
          <w:noProof/>
          <w:lang w:eastAsia="ja-JP"/>
        </w:rPr>
        <w:drawing>
          <wp:inline distT="0" distB="0" distL="0" distR="0" wp14:anchorId="6DAE63CC" wp14:editId="5637699E">
            <wp:extent cx="6083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3300" cy="2159000"/>
                    </a:xfrm>
                    <a:prstGeom prst="rect">
                      <a:avLst/>
                    </a:prstGeom>
                    <a:noFill/>
                    <a:ln>
                      <a:noFill/>
                    </a:ln>
                  </pic:spPr>
                </pic:pic>
              </a:graphicData>
            </a:graphic>
          </wp:inline>
        </w:drawing>
      </w:r>
    </w:p>
    <w:p w14:paraId="2898B13A" w14:textId="68A5C477" w:rsidR="00792E00" w:rsidRDefault="00792E00" w:rsidP="00792E00">
      <w:pPr>
        <w:pStyle w:val="Caption"/>
        <w:rPr>
          <w:bCs/>
          <w:noProof/>
          <w:lang w:val="en-US" w:eastAsia="en-GB"/>
        </w:rPr>
      </w:pPr>
      <w:bookmarkStart w:id="6" w:name="_Ref528964455"/>
      <w:r>
        <w:t xml:space="preserve">Figure </w:t>
      </w:r>
      <w:r>
        <w:rPr>
          <w:noProof/>
        </w:rPr>
        <w:fldChar w:fldCharType="begin"/>
      </w:r>
      <w:r>
        <w:rPr>
          <w:noProof/>
        </w:rPr>
        <w:instrText xml:space="preserve"> SEQ Figure \* ARABIC </w:instrText>
      </w:r>
      <w:r>
        <w:rPr>
          <w:noProof/>
        </w:rPr>
        <w:fldChar w:fldCharType="separate"/>
      </w:r>
      <w:r w:rsidR="00F30C83">
        <w:rPr>
          <w:noProof/>
        </w:rPr>
        <w:t>5</w:t>
      </w:r>
      <w:r>
        <w:rPr>
          <w:noProof/>
        </w:rPr>
        <w:fldChar w:fldCharType="end"/>
      </w:r>
      <w:bookmarkEnd w:id="6"/>
      <w:r>
        <w:t xml:space="preserve"> – Transmission of individual ACK / NACK indications after a transmission of a HARQ-bundled NACK</w:t>
      </w:r>
    </w:p>
    <w:p w14:paraId="04D3CEFF" w14:textId="320E26E5" w:rsidR="00792E00" w:rsidRDefault="00792E00" w:rsidP="00792E00">
      <w:pPr>
        <w:rPr>
          <w:bCs/>
          <w:noProof/>
          <w:lang w:val="en-US" w:eastAsia="en-GB"/>
        </w:rPr>
      </w:pP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F30C83">
        <w:t xml:space="preserve">Figure </w:t>
      </w:r>
      <w:r w:rsidR="00F30C83">
        <w:rPr>
          <w:noProof/>
        </w:rPr>
        <w:t>5</w:t>
      </w:r>
      <w:r>
        <w:rPr>
          <w:bCs/>
          <w:noProof/>
          <w:lang w:val="en-US" w:eastAsia="en-GB"/>
        </w:rPr>
        <w:fldChar w:fldCharType="end"/>
      </w:r>
      <w:r>
        <w:rPr>
          <w:bCs/>
          <w:noProof/>
          <w:lang w:val="en-US" w:eastAsia="en-GB"/>
        </w:rPr>
        <w:t xml:space="preserve"> shows:</w:t>
      </w:r>
    </w:p>
    <w:p w14:paraId="4CB8C6B5" w14:textId="3243A505" w:rsidR="00792E00" w:rsidRDefault="00792E00" w:rsidP="004D7603">
      <w:pPr>
        <w:pStyle w:val="ListParagraph"/>
        <w:numPr>
          <w:ilvl w:val="0"/>
          <w:numId w:val="9"/>
        </w:numPr>
        <w:contextualSpacing w:val="0"/>
        <w:rPr>
          <w:bCs/>
          <w:noProof/>
          <w:lang w:val="en-US" w:eastAsia="en-GB"/>
        </w:rPr>
      </w:pPr>
      <w:r>
        <w:rPr>
          <w:bCs/>
          <w:noProof/>
          <w:lang w:val="en-US" w:eastAsia="en-GB"/>
        </w:rPr>
        <w:t xml:space="preserve">When all PDSCH are ACK-ed, a single bundled-ACK bit is sent on PUCCH. From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F30C83">
        <w:t xml:space="preserve">Figure </w:t>
      </w:r>
      <w:r w:rsidR="00F30C83">
        <w:rPr>
          <w:noProof/>
        </w:rPr>
        <w:t>4</w:t>
      </w:r>
      <w:r>
        <w:rPr>
          <w:bCs/>
          <w:noProof/>
          <w:lang w:val="en-US" w:eastAsia="en-GB"/>
        </w:rPr>
        <w:fldChar w:fldCharType="end"/>
      </w:r>
      <w:r>
        <w:rPr>
          <w:bCs/>
          <w:noProof/>
          <w:lang w:val="en-US" w:eastAsia="en-GB"/>
        </w:rPr>
        <w:t xml:space="preserve">, when operating at a BLER target of </w:t>
      </w:r>
      <w:r w:rsidR="00964810">
        <w:rPr>
          <w:bCs/>
          <w:noProof/>
          <w:lang w:val="en-US" w:eastAsia="en-GB"/>
        </w:rPr>
        <w:t>2</w:t>
      </w:r>
      <w:r>
        <w:rPr>
          <w:bCs/>
          <w:noProof/>
          <w:lang w:val="en-US" w:eastAsia="en-GB"/>
        </w:rPr>
        <w:t xml:space="preserve">0%, this case occurs </w:t>
      </w:r>
      <w:r w:rsidR="00964810">
        <w:rPr>
          <w:bCs/>
          <w:noProof/>
          <w:lang w:val="en-US" w:eastAsia="en-GB"/>
        </w:rPr>
        <w:t>4</w:t>
      </w:r>
      <w:r>
        <w:rPr>
          <w:bCs/>
          <w:noProof/>
          <w:lang w:val="en-US" w:eastAsia="en-GB"/>
        </w:rPr>
        <w:t xml:space="preserve">0% of the time with a bundle size of </w:t>
      </w:r>
      <w:r w:rsidR="00964810">
        <w:rPr>
          <w:bCs/>
          <w:noProof/>
          <w:lang w:val="en-US" w:eastAsia="en-GB"/>
        </w:rPr>
        <w:t>4</w:t>
      </w:r>
      <w:r>
        <w:rPr>
          <w:bCs/>
          <w:noProof/>
          <w:lang w:val="en-US" w:eastAsia="en-GB"/>
        </w:rPr>
        <w:t xml:space="preserve">. i.e. </w:t>
      </w:r>
      <w:r w:rsidR="00964810">
        <w:rPr>
          <w:bCs/>
          <w:noProof/>
          <w:lang w:val="en-US" w:eastAsia="en-GB"/>
        </w:rPr>
        <w:t>ne</w:t>
      </w:r>
      <w:r w:rsidR="00A521CA">
        <w:rPr>
          <w:bCs/>
          <w:noProof/>
          <w:lang w:val="en-US" w:eastAsia="en-GB"/>
        </w:rPr>
        <w:t>a</w:t>
      </w:r>
      <w:r w:rsidR="00964810">
        <w:rPr>
          <w:bCs/>
          <w:noProof/>
          <w:lang w:val="en-US" w:eastAsia="en-GB"/>
        </w:rPr>
        <w:t xml:space="preserve">rly </w:t>
      </w:r>
      <w:r>
        <w:rPr>
          <w:bCs/>
          <w:noProof/>
          <w:lang w:val="en-US" w:eastAsia="en-GB"/>
        </w:rPr>
        <w:t>half the time there is no need to send individual ACK-NACK indications.</w:t>
      </w:r>
    </w:p>
    <w:p w14:paraId="67ABDED3" w14:textId="77777777" w:rsidR="00792E00" w:rsidRDefault="00792E00" w:rsidP="004D7603">
      <w:pPr>
        <w:pStyle w:val="ListParagraph"/>
        <w:numPr>
          <w:ilvl w:val="0"/>
          <w:numId w:val="9"/>
        </w:numPr>
        <w:contextualSpacing w:val="0"/>
        <w:rPr>
          <w:bCs/>
          <w:noProof/>
          <w:lang w:val="en-US" w:eastAsia="en-GB"/>
        </w:rPr>
      </w:pPr>
      <w:r>
        <w:rPr>
          <w:bCs/>
          <w:noProof/>
          <w:lang w:val="en-US" w:eastAsia="en-GB"/>
        </w:rPr>
        <w:t>When some PDSCH are NACK-ed, a single NACK bit is sent on PUCCH, followed by individual ACK-NACK bits sent on individual PUCCH. Note that the transmission of individual PUCCH is the default behaviour in any case.</w:t>
      </w:r>
    </w:p>
    <w:p w14:paraId="47903306" w14:textId="1B9657ED" w:rsidR="00792E00" w:rsidRPr="00360B15" w:rsidRDefault="00792E00" w:rsidP="00792E00">
      <w:pPr>
        <w:rPr>
          <w:bCs/>
          <w:noProof/>
          <w:lang w:val="en-US" w:eastAsia="en-GB"/>
        </w:rPr>
      </w:pPr>
      <w:r>
        <w:rPr>
          <w:bCs/>
          <w:noProof/>
          <w:lang w:val="en-US" w:eastAsia="en-GB"/>
        </w:rPr>
        <w:t xml:space="preserve">The average number of PUCCH that need to be transmitted using the scheme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rsidR="00F30C83">
        <w:t xml:space="preserve">Figure </w:t>
      </w:r>
      <w:r w:rsidR="00F30C83">
        <w:rPr>
          <w:noProof/>
        </w:rPr>
        <w:t>5</w:t>
      </w:r>
      <w:r>
        <w:rPr>
          <w:bCs/>
          <w:noProof/>
          <w:lang w:val="en-US" w:eastAsia="en-GB"/>
        </w:rPr>
        <w:fldChar w:fldCharType="end"/>
      </w:r>
      <w:r>
        <w:rPr>
          <w:bCs/>
          <w:noProof/>
          <w:lang w:val="en-US" w:eastAsia="en-GB"/>
        </w:rPr>
        <w:t xml:space="preserve"> is shown in </w:t>
      </w:r>
      <w:r>
        <w:rPr>
          <w:bCs/>
          <w:noProof/>
          <w:lang w:val="en-US" w:eastAsia="en-GB"/>
        </w:rPr>
        <w:fldChar w:fldCharType="begin"/>
      </w:r>
      <w:r>
        <w:rPr>
          <w:bCs/>
          <w:noProof/>
          <w:lang w:val="en-US" w:eastAsia="en-GB"/>
        </w:rPr>
        <w:instrText xml:space="preserve"> REF _Ref528966136 \h </w:instrText>
      </w:r>
      <w:r>
        <w:rPr>
          <w:bCs/>
          <w:noProof/>
          <w:lang w:val="en-US" w:eastAsia="en-GB"/>
        </w:rPr>
      </w:r>
      <w:r>
        <w:rPr>
          <w:bCs/>
          <w:noProof/>
          <w:lang w:val="en-US" w:eastAsia="en-GB"/>
        </w:rPr>
        <w:fldChar w:fldCharType="separate"/>
      </w:r>
      <w:r w:rsidR="00F30C83">
        <w:t xml:space="preserve">Figure </w:t>
      </w:r>
      <w:r w:rsidR="00F30C83">
        <w:rPr>
          <w:noProof/>
        </w:rPr>
        <w:t>6</w:t>
      </w:r>
      <w:r>
        <w:rPr>
          <w:bCs/>
          <w:noProof/>
          <w:lang w:val="en-US" w:eastAsia="en-GB"/>
        </w:rPr>
        <w:fldChar w:fldCharType="end"/>
      </w:r>
      <w:r>
        <w:rPr>
          <w:bCs/>
          <w:noProof/>
          <w:lang w:val="en-US" w:eastAsia="en-GB"/>
        </w:rPr>
        <w:t>. It is seen that the average number of PUCCH transmitted by the UE is signficantly reduced when individual ACK / NACK indications are only transmitted following a HARQ-bundled NACK.</w:t>
      </w:r>
      <w:r w:rsidR="00964810">
        <w:rPr>
          <w:bCs/>
          <w:noProof/>
          <w:lang w:val="en-US" w:eastAsia="en-GB"/>
        </w:rPr>
        <w:t xml:space="preserve"> For example </w:t>
      </w:r>
      <w:r w:rsidR="00964810">
        <w:rPr>
          <w:bCs/>
          <w:noProof/>
          <w:lang w:val="en-US" w:eastAsia="en-GB"/>
        </w:rPr>
        <w:lastRenderedPageBreak/>
        <w:t xml:space="preserve">with </w:t>
      </w:r>
      <w:r w:rsidR="00F30C83">
        <w:rPr>
          <w:bCs/>
          <w:noProof/>
          <w:lang w:val="en-US" w:eastAsia="en-GB"/>
        </w:rPr>
        <w:t>the maximum</w:t>
      </w:r>
      <w:r w:rsidR="00964810">
        <w:rPr>
          <w:bCs/>
          <w:noProof/>
          <w:lang w:val="en-US" w:eastAsia="en-GB"/>
        </w:rPr>
        <w:t xml:space="preserve"> HARQ bundle size of 4, there is a 20% reduction in PUCCH transmission at BLER = 20% and a 40% reduction at BLER = 10%.</w:t>
      </w:r>
    </w:p>
    <w:p w14:paraId="02023604" w14:textId="77777777" w:rsidR="00792E00" w:rsidRDefault="00792E00" w:rsidP="00792E00">
      <w:pPr>
        <w:jc w:val="center"/>
        <w:rPr>
          <w:bCs/>
          <w:noProof/>
          <w:lang w:val="en-US" w:eastAsia="en-GB"/>
        </w:rPr>
      </w:pPr>
      <w:r>
        <w:rPr>
          <w:noProof/>
          <w:lang w:eastAsia="ja-JP"/>
        </w:rPr>
        <w:drawing>
          <wp:inline distT="0" distB="0" distL="0" distR="0" wp14:anchorId="26DBAA71" wp14:editId="542674EF">
            <wp:extent cx="4418310" cy="3681925"/>
            <wp:effectExtent l="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4005" cy="3686671"/>
                    </a:xfrm>
                    <a:prstGeom prst="rect">
                      <a:avLst/>
                    </a:prstGeom>
                  </pic:spPr>
                </pic:pic>
              </a:graphicData>
            </a:graphic>
          </wp:inline>
        </w:drawing>
      </w:r>
    </w:p>
    <w:p w14:paraId="29DED9D9" w14:textId="4E3B9C7E" w:rsidR="00792E00" w:rsidRDefault="00792E00" w:rsidP="00792E00">
      <w:pPr>
        <w:pStyle w:val="Caption"/>
        <w:jc w:val="center"/>
      </w:pPr>
      <w:bookmarkStart w:id="7" w:name="_Ref528966136"/>
      <w:r>
        <w:t xml:space="preserve">Figure </w:t>
      </w:r>
      <w:r>
        <w:rPr>
          <w:noProof/>
        </w:rPr>
        <w:fldChar w:fldCharType="begin"/>
      </w:r>
      <w:r>
        <w:rPr>
          <w:noProof/>
        </w:rPr>
        <w:instrText xml:space="preserve"> SEQ Figure \* ARABIC </w:instrText>
      </w:r>
      <w:r>
        <w:rPr>
          <w:noProof/>
        </w:rPr>
        <w:fldChar w:fldCharType="separate"/>
      </w:r>
      <w:r w:rsidR="00F30C83">
        <w:rPr>
          <w:noProof/>
        </w:rPr>
        <w:t>6</w:t>
      </w:r>
      <w:r>
        <w:rPr>
          <w:noProof/>
        </w:rPr>
        <w:fldChar w:fldCharType="end"/>
      </w:r>
      <w:bookmarkEnd w:id="7"/>
      <w:r>
        <w:t xml:space="preserve"> - Average number of PUCCH transmitted when individual PUCCH are transmitted following a HARQ-bundled NACK</w:t>
      </w:r>
    </w:p>
    <w:p w14:paraId="65581B9F" w14:textId="6513E936" w:rsidR="00792E00" w:rsidRPr="00360B15" w:rsidRDefault="00792E00" w:rsidP="00792E00">
      <w:r>
        <w:t>Based on the reduced number of PUCCH transmitted (and hence reduced UE power consumption), the following proposal</w:t>
      </w:r>
      <w:r w:rsidR="002D2D61">
        <w:t xml:space="preserve"> is</w:t>
      </w:r>
      <w:r>
        <w:t xml:space="preserve"> made:</w:t>
      </w:r>
    </w:p>
    <w:p w14:paraId="2CB6CC51" w14:textId="09B91230" w:rsidR="00792E00" w:rsidRDefault="00792E00" w:rsidP="00792E00">
      <w:pPr>
        <w:rPr>
          <w:b/>
          <w:bCs/>
          <w:noProof/>
          <w:lang w:val="en-US" w:eastAsia="en-GB"/>
        </w:rPr>
      </w:pPr>
      <w:r w:rsidRPr="00CA5461">
        <w:rPr>
          <w:b/>
          <w:bCs/>
          <w:noProof/>
          <w:lang w:val="en-US" w:eastAsia="en-GB"/>
        </w:rPr>
        <w:t xml:space="preserve">Proposal </w:t>
      </w:r>
      <w:r w:rsidR="002D2D61">
        <w:rPr>
          <w:b/>
          <w:bCs/>
          <w:noProof/>
          <w:lang w:val="en-US" w:eastAsia="en-GB"/>
        </w:rPr>
        <w:t>8</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052DBC2D" w14:textId="44376350" w:rsidR="00855F39" w:rsidRDefault="002C2869"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Summary of Proposals</w:t>
      </w:r>
    </w:p>
    <w:p w14:paraId="4698BDE6" w14:textId="05118FE6" w:rsidR="00855F39" w:rsidRDefault="002C2869" w:rsidP="00855F39">
      <w:r>
        <w:t xml:space="preserve">This contribution has considered the scheduling of multiple DL / UL transport blocks and makes the following </w:t>
      </w:r>
      <w:r w:rsidR="007528DA">
        <w:t>observations and proposals:</w:t>
      </w:r>
    </w:p>
    <w:p w14:paraId="0DCA26E0" w14:textId="50C74C28" w:rsidR="00BC5337" w:rsidRPr="00BC5337" w:rsidRDefault="00BC5337" w:rsidP="00855F39">
      <w:pPr>
        <w:rPr>
          <w:b/>
          <w:color w:val="FF0000"/>
          <w:u w:val="single"/>
        </w:rPr>
      </w:pPr>
      <w:r w:rsidRPr="00BC5337">
        <w:rPr>
          <w:b/>
          <w:color w:val="FF0000"/>
          <w:u w:val="single"/>
        </w:rPr>
        <w:t>Scheduling gaps</w:t>
      </w:r>
    </w:p>
    <w:p w14:paraId="4000091D" w14:textId="08C1702E" w:rsidR="00BC5337" w:rsidRDefault="00BC5337" w:rsidP="00BC5337">
      <w:pPr>
        <w:rPr>
          <w:lang w:val="en-US"/>
        </w:rPr>
      </w:pPr>
      <w:r>
        <w:rPr>
          <w:b/>
          <w:lang w:val="en-US"/>
        </w:rPr>
        <w:t>Observation</w:t>
      </w:r>
      <w:r w:rsidRPr="00714BD4">
        <w:rPr>
          <w:b/>
          <w:lang w:val="en-US"/>
        </w:rPr>
        <w:t xml:space="preserve"> </w:t>
      </w:r>
      <w:r>
        <w:rPr>
          <w:b/>
          <w:lang w:val="en-US"/>
        </w:rPr>
        <w:t>1</w:t>
      </w:r>
      <w:r w:rsidRPr="00714BD4">
        <w:rPr>
          <w:b/>
          <w:lang w:val="en-US"/>
        </w:rPr>
        <w:t xml:space="preserve">: </w:t>
      </w:r>
      <w:r>
        <w:rPr>
          <w:b/>
          <w:lang w:val="en-US"/>
        </w:rPr>
        <w:t xml:space="preserve">The scheduling gap periodicity for MTBG transmissions should be </w:t>
      </w:r>
      <w:proofErr w:type="gramStart"/>
      <w:r>
        <w:rPr>
          <w:b/>
          <w:lang w:val="en-US"/>
        </w:rPr>
        <w:t>similar to</w:t>
      </w:r>
      <w:proofErr w:type="gramEnd"/>
      <w:r>
        <w:rPr>
          <w:b/>
          <w:lang w:val="en-US"/>
        </w:rPr>
        <w:t xml:space="preserve"> the DRX cycle length</w:t>
      </w:r>
      <w:r>
        <w:rPr>
          <w:lang w:val="en-US"/>
        </w:rPr>
        <w:t>.</w:t>
      </w:r>
    </w:p>
    <w:p w14:paraId="13E37104" w14:textId="77777777" w:rsidR="00BC5337" w:rsidRPr="00714BD4" w:rsidRDefault="00BC5337" w:rsidP="00BC5337">
      <w:pPr>
        <w:rPr>
          <w:lang w:val="en-US"/>
        </w:rPr>
      </w:pPr>
      <w:r w:rsidRPr="00714BD4">
        <w:rPr>
          <w:b/>
          <w:lang w:val="en-US"/>
        </w:rPr>
        <w:t xml:space="preserve">Proposal </w:t>
      </w:r>
      <w:r>
        <w:rPr>
          <w:b/>
          <w:lang w:val="en-US"/>
        </w:rPr>
        <w:t>1</w:t>
      </w:r>
      <w:r w:rsidRPr="00714BD4">
        <w:rPr>
          <w:b/>
          <w:lang w:val="en-US"/>
        </w:rPr>
        <w:t>: The UE can be configured with a scheduling gap duration from the set of {2,4,8,16} subframes</w:t>
      </w:r>
      <w:r>
        <w:rPr>
          <w:lang w:val="en-US"/>
        </w:rPr>
        <w:t>.</w:t>
      </w:r>
    </w:p>
    <w:p w14:paraId="7D5559D1" w14:textId="77777777" w:rsidR="00BC5337" w:rsidRDefault="00BC5337" w:rsidP="00BC5337">
      <w:pPr>
        <w:rPr>
          <w:lang w:val="en-US"/>
        </w:rPr>
      </w:pPr>
      <w:r w:rsidRPr="00714BD4">
        <w:rPr>
          <w:b/>
          <w:lang w:val="en-US"/>
        </w:rPr>
        <w:t xml:space="preserve">Proposal </w:t>
      </w:r>
      <w:r>
        <w:rPr>
          <w:b/>
          <w:lang w:val="en-US"/>
        </w:rPr>
        <w:t>2</w:t>
      </w:r>
      <w:r w:rsidRPr="00714BD4">
        <w:rPr>
          <w:b/>
          <w:lang w:val="en-US"/>
        </w:rPr>
        <w:t xml:space="preserve">: The UE can be configured with a </w:t>
      </w:r>
      <w:proofErr w:type="gramStart"/>
      <w:r w:rsidRPr="00714BD4">
        <w:rPr>
          <w:b/>
          <w:lang w:val="en-US"/>
        </w:rPr>
        <w:t xml:space="preserve">scheduling gap </w:t>
      </w:r>
      <w:r>
        <w:rPr>
          <w:b/>
          <w:lang w:val="en-US"/>
        </w:rPr>
        <w:t>periodicities</w:t>
      </w:r>
      <w:proofErr w:type="gramEnd"/>
      <w:r w:rsidRPr="00714BD4">
        <w:rPr>
          <w:b/>
          <w:lang w:val="en-US"/>
        </w:rPr>
        <w:t xml:space="preserve"> from the set of {</w:t>
      </w:r>
      <w:r>
        <w:rPr>
          <w:b/>
          <w:lang w:val="en-US"/>
        </w:rPr>
        <w:t>10, 20, 32, 40</w:t>
      </w:r>
      <w:r w:rsidRPr="00714BD4">
        <w:rPr>
          <w:b/>
          <w:lang w:val="en-US"/>
        </w:rPr>
        <w:t xml:space="preserve">} </w:t>
      </w:r>
      <w:proofErr w:type="spellStart"/>
      <w:r>
        <w:rPr>
          <w:b/>
          <w:lang w:val="en-US"/>
        </w:rPr>
        <w:t>ms.</w:t>
      </w:r>
      <w:proofErr w:type="spellEnd"/>
    </w:p>
    <w:p w14:paraId="5FB9329D" w14:textId="77777777" w:rsidR="00BC5337" w:rsidRDefault="00BC5337" w:rsidP="00BC5337">
      <w:pPr>
        <w:rPr>
          <w:lang w:val="en-US"/>
        </w:rPr>
      </w:pPr>
      <w:r w:rsidRPr="00714BD4">
        <w:rPr>
          <w:b/>
          <w:lang w:val="en-US"/>
        </w:rPr>
        <w:t xml:space="preserve">Proposal </w:t>
      </w:r>
      <w:r>
        <w:rPr>
          <w:b/>
          <w:lang w:val="en-US"/>
        </w:rPr>
        <w:t>3</w:t>
      </w:r>
      <w:r w:rsidRPr="00714BD4">
        <w:rPr>
          <w:b/>
          <w:lang w:val="en-US"/>
        </w:rPr>
        <w:t xml:space="preserve">: </w:t>
      </w:r>
      <w:r>
        <w:rPr>
          <w:b/>
          <w:lang w:val="en-US"/>
        </w:rPr>
        <w:t>The offset of scheduling gap timing is relative to SFN, rather than relative to the start of the MTBG transmission.</w:t>
      </w:r>
    </w:p>
    <w:p w14:paraId="10394B0E" w14:textId="77777777" w:rsidR="00BC5337" w:rsidRDefault="00BC5337" w:rsidP="00BC5337">
      <w:pPr>
        <w:rPr>
          <w:lang w:val="en-US"/>
        </w:rPr>
      </w:pPr>
      <w:r w:rsidRPr="00714BD4">
        <w:rPr>
          <w:b/>
          <w:lang w:val="en-US"/>
        </w:rPr>
        <w:t xml:space="preserve">Proposal </w:t>
      </w:r>
      <w:r>
        <w:rPr>
          <w:b/>
          <w:lang w:val="en-US"/>
        </w:rPr>
        <w:t>4</w:t>
      </w:r>
      <w:r w:rsidRPr="00714BD4">
        <w:rPr>
          <w:b/>
          <w:lang w:val="en-US"/>
        </w:rPr>
        <w:t xml:space="preserve">: </w:t>
      </w:r>
      <w:r>
        <w:rPr>
          <w:b/>
          <w:lang w:val="en-US"/>
        </w:rPr>
        <w:t>There is no threshold for enabling scheduling gaps.</w:t>
      </w:r>
    </w:p>
    <w:p w14:paraId="226CEABC" w14:textId="77777777" w:rsidR="00BC5337" w:rsidRDefault="00BC5337" w:rsidP="00BC5337">
      <w:pPr>
        <w:rPr>
          <w:lang w:val="en-US"/>
        </w:rPr>
      </w:pPr>
      <w:r w:rsidRPr="00714BD4">
        <w:rPr>
          <w:b/>
          <w:lang w:val="en-US"/>
        </w:rPr>
        <w:t xml:space="preserve">Proposal </w:t>
      </w:r>
      <w:r>
        <w:rPr>
          <w:b/>
          <w:lang w:val="en-US"/>
        </w:rPr>
        <w:t>5</w:t>
      </w:r>
      <w:r w:rsidRPr="00714BD4">
        <w:rPr>
          <w:b/>
          <w:lang w:val="en-US"/>
        </w:rPr>
        <w:t xml:space="preserve">: </w:t>
      </w:r>
      <w:r>
        <w:rPr>
          <w:b/>
          <w:lang w:val="en-US"/>
        </w:rPr>
        <w:t>The UE monitors MPDCCH during the scheduling gap.</w:t>
      </w:r>
    </w:p>
    <w:p w14:paraId="116E9A14" w14:textId="77777777" w:rsidR="00BC5337" w:rsidRDefault="00BC5337" w:rsidP="00BC5337">
      <w:pPr>
        <w:rPr>
          <w:b/>
          <w:lang w:val="en-US"/>
        </w:rPr>
      </w:pPr>
      <w:r w:rsidRPr="005702E0">
        <w:rPr>
          <w:b/>
          <w:lang w:val="en-US"/>
        </w:rPr>
        <w:t xml:space="preserve">Proposal </w:t>
      </w:r>
      <w:r>
        <w:rPr>
          <w:b/>
          <w:lang w:val="en-US"/>
        </w:rPr>
        <w:t>6</w:t>
      </w:r>
      <w:r w:rsidRPr="005702E0">
        <w:rPr>
          <w:b/>
          <w:lang w:val="en-US"/>
        </w:rPr>
        <w:t>: The scheduling gap can be used for indication of early termination of ongoing PDSCH transmissions.</w:t>
      </w:r>
    </w:p>
    <w:p w14:paraId="0402657B" w14:textId="77777777" w:rsidR="00BC5337" w:rsidRPr="004D243B" w:rsidRDefault="00BC5337" w:rsidP="00BC5337">
      <w:pPr>
        <w:rPr>
          <w:lang w:val="en-US"/>
        </w:rPr>
      </w:pPr>
      <w:r w:rsidRPr="002F699A">
        <w:rPr>
          <w:b/>
          <w:lang w:val="en-US"/>
        </w:rPr>
        <w:lastRenderedPageBreak/>
        <w:t xml:space="preserve">Proposal </w:t>
      </w:r>
      <w:r>
        <w:rPr>
          <w:b/>
          <w:lang w:val="en-US"/>
        </w:rPr>
        <w:t>7</w:t>
      </w:r>
      <w:r w:rsidRPr="002F699A">
        <w:rPr>
          <w:b/>
          <w:lang w:val="en-US"/>
        </w:rPr>
        <w:t>: When a DL MTBG transmission is terminated early, the UE reports the HARQ ACK/NACK status of those DL transport blocks that preceded the early termination signal</w:t>
      </w:r>
      <w:r>
        <w:rPr>
          <w:lang w:val="en-US"/>
        </w:rPr>
        <w:t>.</w:t>
      </w:r>
    </w:p>
    <w:p w14:paraId="63047476" w14:textId="05890460" w:rsidR="00BC5337" w:rsidRPr="00BC5337" w:rsidRDefault="00BC5337" w:rsidP="00BC5337">
      <w:pPr>
        <w:rPr>
          <w:b/>
          <w:color w:val="FF0000"/>
          <w:u w:val="single"/>
          <w:lang w:val="en-US"/>
        </w:rPr>
      </w:pPr>
      <w:r w:rsidRPr="00BC5337">
        <w:rPr>
          <w:b/>
          <w:color w:val="FF0000"/>
          <w:u w:val="single"/>
          <w:lang w:val="en-US"/>
        </w:rPr>
        <w:t>H</w:t>
      </w:r>
      <w:r w:rsidRPr="00BC5337">
        <w:rPr>
          <w:b/>
          <w:color w:val="FF0000"/>
          <w:u w:val="single"/>
          <w:lang w:val="en-US"/>
        </w:rPr>
        <w:t>ARQ bundling</w:t>
      </w:r>
    </w:p>
    <w:p w14:paraId="3CF4D146" w14:textId="77777777" w:rsidR="00BC5337" w:rsidRDefault="00BC5337" w:rsidP="00BC5337">
      <w:pPr>
        <w:rPr>
          <w:bCs/>
          <w:noProof/>
          <w:lang w:val="en-US" w:eastAsia="en-GB"/>
        </w:rPr>
      </w:pPr>
      <w:r>
        <w:rPr>
          <w:b/>
          <w:bCs/>
          <w:noProof/>
          <w:lang w:val="en-US" w:eastAsia="en-GB"/>
        </w:rPr>
        <w:t>Observation 2</w:t>
      </w:r>
      <w:r w:rsidRPr="00964810">
        <w:rPr>
          <w:b/>
          <w:bCs/>
          <w:noProof/>
          <w:lang w:val="en-US" w:eastAsia="en-GB"/>
        </w:rPr>
        <w:t xml:space="preserve">: </w:t>
      </w:r>
      <w:r>
        <w:rPr>
          <w:b/>
          <w:bCs/>
          <w:noProof/>
          <w:lang w:val="en-US" w:eastAsia="en-GB"/>
        </w:rPr>
        <w:t>For a HARQ bundle size of 4, the probability of reporting a bundled NACK is 35% / 60% for raw PDSCH BLER = 10% / 20%.</w:t>
      </w:r>
    </w:p>
    <w:p w14:paraId="422AF54E" w14:textId="77777777" w:rsidR="00BC5337" w:rsidRDefault="00BC5337" w:rsidP="00BC5337">
      <w:pPr>
        <w:rPr>
          <w:b/>
          <w:bCs/>
          <w:noProof/>
          <w:lang w:val="en-US" w:eastAsia="en-GB"/>
        </w:rPr>
      </w:pPr>
      <w:r w:rsidRPr="00CA5461">
        <w:rPr>
          <w:b/>
          <w:bCs/>
          <w:noProof/>
          <w:lang w:val="en-US" w:eastAsia="en-GB"/>
        </w:rPr>
        <w:t xml:space="preserve">Proposal </w:t>
      </w:r>
      <w:r>
        <w:rPr>
          <w:b/>
          <w:bCs/>
          <w:noProof/>
          <w:lang w:val="en-US" w:eastAsia="en-GB"/>
        </w:rPr>
        <w:t>8</w:t>
      </w:r>
      <w:r w:rsidRPr="00CA5461">
        <w:rPr>
          <w:b/>
          <w:bCs/>
          <w:noProof/>
          <w:lang w:val="en-US" w:eastAsia="en-GB"/>
        </w:rPr>
        <w:t>: When a</w:t>
      </w:r>
      <w:r w:rsidRPr="00360B15">
        <w:rPr>
          <w:b/>
          <w:bCs/>
          <w:noProof/>
          <w:lang w:val="en-US" w:eastAsia="en-GB"/>
        </w:rPr>
        <w:t xml:space="preserve"> HARQ-bundled NACK is transmitted, individual PUCCH are transmitted following that HARQ-bundled NACK, indicating the ACK / NACK status of individual PDSCH transport blocks.</w:t>
      </w:r>
    </w:p>
    <w:p w14:paraId="048F98BE" w14:textId="77777777" w:rsidR="00BC5337" w:rsidRPr="00024E77" w:rsidRDefault="00BC5337" w:rsidP="00855F39">
      <w:bookmarkStart w:id="8" w:name="_GoBack"/>
      <w:bookmarkEnd w:id="8"/>
    </w:p>
    <w:p w14:paraId="79939F8E" w14:textId="77777777" w:rsidR="00855F39" w:rsidRDefault="00855F39" w:rsidP="004D760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F5D00AD" w14:textId="56EF334E" w:rsidR="007271F6" w:rsidRDefault="00855F39" w:rsidP="008F4664">
      <w:pPr>
        <w:ind w:left="567" w:hanging="567"/>
      </w:pPr>
      <w:r>
        <w:t xml:space="preserve">[1] </w:t>
      </w:r>
      <w:r w:rsidR="008F4664">
        <w:tab/>
      </w:r>
      <w:r w:rsidR="002B6A9E">
        <w:t>R1-190</w:t>
      </w:r>
      <w:r w:rsidR="00C85EDD">
        <w:t>7630</w:t>
      </w:r>
      <w:r w:rsidR="002B6A9E">
        <w:t>, “</w:t>
      </w:r>
      <w:r w:rsidR="00DB0C2A" w:rsidRPr="00DB0C2A">
        <w:t>RAN1 agreements for Rel-16 Additional MTC Enhancements for LTE</w:t>
      </w:r>
      <w:r w:rsidR="002B6A9E">
        <w:t>”</w:t>
      </w:r>
      <w:r w:rsidR="00DB0C2A">
        <w:t>.</w:t>
      </w:r>
      <w:r w:rsidR="002B6A9E">
        <w:t xml:space="preserve"> </w:t>
      </w:r>
      <w:r w:rsidR="00DB0C2A">
        <w:t>WI rapporteur (Ericsson)</w:t>
      </w:r>
      <w:r w:rsidR="002B6A9E">
        <w:t>, RAN1#</w:t>
      </w:r>
      <w:r w:rsidR="00C85EDD">
        <w:t>97</w:t>
      </w:r>
      <w:r w:rsidR="008F4664">
        <w:t xml:space="preserve">, </w:t>
      </w:r>
      <w:r w:rsidR="00C85EDD">
        <w:t>Reno</w:t>
      </w:r>
      <w:r w:rsidR="008F4664">
        <w:t xml:space="preserve">, </w:t>
      </w:r>
      <w:r w:rsidR="00C85EDD">
        <w:t>May</w:t>
      </w:r>
      <w:r w:rsidR="008F4664">
        <w:t xml:space="preserve"> 2019</w:t>
      </w:r>
      <w:r w:rsidR="00DB0C2A">
        <w:t>.</w:t>
      </w:r>
    </w:p>
    <w:p w14:paraId="69BE876E" w14:textId="3C147E94" w:rsidR="00296551" w:rsidRDefault="00296551" w:rsidP="008F4664">
      <w:pPr>
        <w:ind w:left="567" w:hanging="567"/>
      </w:pPr>
      <w:r>
        <w:t>[</w:t>
      </w:r>
      <w:r w:rsidR="00D3198E">
        <w:t>2</w:t>
      </w:r>
      <w:r>
        <w:t>]</w:t>
      </w:r>
      <w:r>
        <w:tab/>
        <w:t>R1-1904231. “On scheduling multiple DL / UL transport blocks”. Sony. RAN1#96bis, Xian. April 2019.</w:t>
      </w:r>
    </w:p>
    <w:p w14:paraId="20B92FDE" w14:textId="1F404AAC" w:rsidR="00DC0D2D" w:rsidRDefault="00812031" w:rsidP="00DC0D2D">
      <w:pPr>
        <w:ind w:left="567" w:hanging="567"/>
      </w:pPr>
      <w:r>
        <w:t>[</w:t>
      </w:r>
      <w:r w:rsidR="00D3198E">
        <w:t>3</w:t>
      </w:r>
      <w:r>
        <w:t>]</w:t>
      </w:r>
      <w:r w:rsidR="00DC0D2D">
        <w:tab/>
        <w:t>R1-1907189. “</w:t>
      </w:r>
      <w:r w:rsidR="00D3198E">
        <w:t>On scheduling multiple DL / UL transport blocks</w:t>
      </w:r>
      <w:r w:rsidR="00DC0D2D">
        <w:t>”. Sony. RAN1#97, Reno. May 2019.</w:t>
      </w:r>
    </w:p>
    <w:p w14:paraId="007D6435" w14:textId="53B31E43" w:rsidR="007C7B8E" w:rsidRDefault="007C7B8E" w:rsidP="00DC0D2D">
      <w:pPr>
        <w:ind w:left="567" w:hanging="567"/>
      </w:pPr>
      <w:r>
        <w:t>[4]</w:t>
      </w:r>
      <w:r>
        <w:tab/>
        <w:t>R1-070674. “LTE physical layer framework for performance verification”. Orange et al. RAN1#48, St Louis, USA. February 2007.</w:t>
      </w:r>
    </w:p>
    <w:p w14:paraId="199CD3EC" w14:textId="7B1BB14F" w:rsidR="0084006F" w:rsidRDefault="0084006F" w:rsidP="00DC0D2D">
      <w:pPr>
        <w:ind w:left="567" w:hanging="567"/>
        <w:rPr>
          <w:lang w:val="en-US"/>
        </w:rPr>
      </w:pPr>
      <w:r w:rsidRPr="0084006F">
        <w:rPr>
          <w:lang w:val="en-US"/>
        </w:rPr>
        <w:t>[5]</w:t>
      </w:r>
      <w:r w:rsidRPr="0084006F">
        <w:rPr>
          <w:lang w:val="en-US"/>
        </w:rPr>
        <w:tab/>
        <w:t>R1-1908020, “Scheduling of multiple DL/UL transport blocks in LTE-MTC”, Ericsson</w:t>
      </w:r>
      <w:r>
        <w:rPr>
          <w:lang w:val="en-US"/>
        </w:rPr>
        <w:t>. RAN1#98, Prague. August 2019.</w:t>
      </w:r>
    </w:p>
    <w:p w14:paraId="706E12BE" w14:textId="34CEA0CC" w:rsidR="00CF5EE6" w:rsidRPr="0084006F" w:rsidRDefault="00CF5EE6" w:rsidP="00DC0D2D">
      <w:pPr>
        <w:ind w:left="567" w:hanging="567"/>
        <w:rPr>
          <w:lang w:val="en-US"/>
        </w:rPr>
      </w:pPr>
      <w:r>
        <w:rPr>
          <w:lang w:val="en-US"/>
        </w:rPr>
        <w:t>[6]</w:t>
      </w:r>
      <w:r>
        <w:rPr>
          <w:lang w:val="en-US"/>
        </w:rPr>
        <w:tab/>
        <w:t>R1-1910739, “On scheduling of multiple DL / UL transport blocks”. Sony. RAN1#98bis, Chongqing. October 2019.</w:t>
      </w:r>
    </w:p>
    <w:p w14:paraId="75A1A8DB" w14:textId="347251CF" w:rsidR="00812031" w:rsidRDefault="00812031" w:rsidP="008F4664">
      <w:pPr>
        <w:ind w:left="567" w:hanging="567"/>
      </w:pPr>
    </w:p>
    <w:p w14:paraId="092E06FC" w14:textId="77777777" w:rsidR="00134BC2" w:rsidRPr="00134BC2" w:rsidRDefault="00134BC2" w:rsidP="008F4664">
      <w:pPr>
        <w:ind w:left="567" w:hanging="567"/>
        <w:rPr>
          <w:lang w:val="en-US"/>
        </w:rPr>
      </w:pP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D0244" w14:textId="77777777" w:rsidR="00764F83" w:rsidRDefault="00764F83">
      <w:r>
        <w:separator/>
      </w:r>
    </w:p>
  </w:endnote>
  <w:endnote w:type="continuationSeparator" w:id="0">
    <w:p w14:paraId="08040065" w14:textId="77777777" w:rsidR="00764F83" w:rsidRDefault="0076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8EDFC" w14:textId="77777777" w:rsidR="00764F83" w:rsidRDefault="00764F83">
      <w:r>
        <w:separator/>
      </w:r>
    </w:p>
  </w:footnote>
  <w:footnote w:type="continuationSeparator" w:id="0">
    <w:p w14:paraId="349D4510" w14:textId="77777777" w:rsidR="00764F83" w:rsidRDefault="00764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D5F30"/>
    <w:multiLevelType w:val="hybridMultilevel"/>
    <w:tmpl w:val="FE722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07DF0"/>
    <w:multiLevelType w:val="hybridMultilevel"/>
    <w:tmpl w:val="6C988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291F04"/>
    <w:multiLevelType w:val="hybridMultilevel"/>
    <w:tmpl w:val="2E4ED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25D4C"/>
    <w:multiLevelType w:val="hybridMultilevel"/>
    <w:tmpl w:val="EB9AF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E27EDB"/>
    <w:multiLevelType w:val="hybridMultilevel"/>
    <w:tmpl w:val="FC782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557B4E"/>
    <w:multiLevelType w:val="hybridMultilevel"/>
    <w:tmpl w:val="6DB67CA2"/>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7"/>
  </w:num>
  <w:num w:numId="4">
    <w:abstractNumId w:val="4"/>
  </w:num>
  <w:num w:numId="5">
    <w:abstractNumId w:val="0"/>
  </w:num>
  <w:num w:numId="6">
    <w:abstractNumId w:val="6"/>
  </w:num>
  <w:num w:numId="7">
    <w:abstractNumId w:val="3"/>
  </w:num>
  <w:num w:numId="8">
    <w:abstractNumId w:val="11"/>
  </w:num>
  <w:num w:numId="9">
    <w:abstractNumId w:val="10"/>
  </w:num>
  <w:num w:numId="10">
    <w:abstractNumId w:val="22"/>
  </w:num>
  <w:num w:numId="11">
    <w:abstractNumId w:val="21"/>
  </w:num>
  <w:num w:numId="12">
    <w:abstractNumId w:val="8"/>
  </w:num>
  <w:num w:numId="13">
    <w:abstractNumId w:val="16"/>
  </w:num>
  <w:num w:numId="14">
    <w:abstractNumId w:val="18"/>
  </w:num>
  <w:num w:numId="15">
    <w:abstractNumId w:val="2"/>
  </w:num>
  <w:num w:numId="16">
    <w:abstractNumId w:val="14"/>
  </w:num>
  <w:num w:numId="17">
    <w:abstractNumId w:val="20"/>
  </w:num>
  <w:num w:numId="18">
    <w:abstractNumId w:val="5"/>
  </w:num>
  <w:num w:numId="19">
    <w:abstractNumId w:val="19"/>
  </w:num>
  <w:num w:numId="20">
    <w:abstractNumId w:val="9"/>
  </w:num>
  <w:num w:numId="21">
    <w:abstractNumId w:val="1"/>
  </w:num>
  <w:num w:numId="22">
    <w:abstractNumId w:val="13"/>
  </w:num>
  <w:num w:numId="2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13B8A"/>
    <w:rsid w:val="000163B4"/>
    <w:rsid w:val="00022326"/>
    <w:rsid w:val="00024E77"/>
    <w:rsid w:val="00031AA4"/>
    <w:rsid w:val="000414D3"/>
    <w:rsid w:val="0004550F"/>
    <w:rsid w:val="000669C3"/>
    <w:rsid w:val="000733D1"/>
    <w:rsid w:val="000A54CE"/>
    <w:rsid w:val="000C15F0"/>
    <w:rsid w:val="000D55CA"/>
    <w:rsid w:val="000D7B2E"/>
    <w:rsid w:val="000F2691"/>
    <w:rsid w:val="00100F27"/>
    <w:rsid w:val="00106793"/>
    <w:rsid w:val="00116008"/>
    <w:rsid w:val="00134BC2"/>
    <w:rsid w:val="00154A2B"/>
    <w:rsid w:val="00160371"/>
    <w:rsid w:val="001929D2"/>
    <w:rsid w:val="001A1DF1"/>
    <w:rsid w:val="001C00F7"/>
    <w:rsid w:val="001C7167"/>
    <w:rsid w:val="001D7294"/>
    <w:rsid w:val="001F6D3C"/>
    <w:rsid w:val="002136ED"/>
    <w:rsid w:val="0021709D"/>
    <w:rsid w:val="0022222B"/>
    <w:rsid w:val="00224002"/>
    <w:rsid w:val="0023091B"/>
    <w:rsid w:val="00231F95"/>
    <w:rsid w:val="00233CA5"/>
    <w:rsid w:val="0023629F"/>
    <w:rsid w:val="00246775"/>
    <w:rsid w:val="00246E52"/>
    <w:rsid w:val="00270216"/>
    <w:rsid w:val="002761EC"/>
    <w:rsid w:val="00276A07"/>
    <w:rsid w:val="00277F58"/>
    <w:rsid w:val="00287967"/>
    <w:rsid w:val="002922B0"/>
    <w:rsid w:val="00296551"/>
    <w:rsid w:val="002A006C"/>
    <w:rsid w:val="002A1B03"/>
    <w:rsid w:val="002B1D8E"/>
    <w:rsid w:val="002B6A9E"/>
    <w:rsid w:val="002C2869"/>
    <w:rsid w:val="002C75C7"/>
    <w:rsid w:val="002D14A6"/>
    <w:rsid w:val="002D2D61"/>
    <w:rsid w:val="002D4F72"/>
    <w:rsid w:val="002E0D51"/>
    <w:rsid w:val="002F699A"/>
    <w:rsid w:val="002F7659"/>
    <w:rsid w:val="00300E72"/>
    <w:rsid w:val="00310ED0"/>
    <w:rsid w:val="003144CB"/>
    <w:rsid w:val="00324746"/>
    <w:rsid w:val="003539C7"/>
    <w:rsid w:val="00364C98"/>
    <w:rsid w:val="0037272F"/>
    <w:rsid w:val="00382840"/>
    <w:rsid w:val="00395D70"/>
    <w:rsid w:val="003A004E"/>
    <w:rsid w:val="003A1646"/>
    <w:rsid w:val="003B3520"/>
    <w:rsid w:val="003D3533"/>
    <w:rsid w:val="003D4C90"/>
    <w:rsid w:val="003E4F4E"/>
    <w:rsid w:val="00400A7F"/>
    <w:rsid w:val="0041482F"/>
    <w:rsid w:val="00427D9F"/>
    <w:rsid w:val="00445089"/>
    <w:rsid w:val="00445D71"/>
    <w:rsid w:val="00450841"/>
    <w:rsid w:val="00466C8C"/>
    <w:rsid w:val="00473228"/>
    <w:rsid w:val="0048511E"/>
    <w:rsid w:val="00492A87"/>
    <w:rsid w:val="00493DAF"/>
    <w:rsid w:val="004A650D"/>
    <w:rsid w:val="004D1FC7"/>
    <w:rsid w:val="004D243B"/>
    <w:rsid w:val="004D3AB2"/>
    <w:rsid w:val="004D5BF4"/>
    <w:rsid w:val="004D7603"/>
    <w:rsid w:val="004E4400"/>
    <w:rsid w:val="00502D2F"/>
    <w:rsid w:val="00503DA1"/>
    <w:rsid w:val="00505612"/>
    <w:rsid w:val="0052336E"/>
    <w:rsid w:val="005317FD"/>
    <w:rsid w:val="00544758"/>
    <w:rsid w:val="0055725A"/>
    <w:rsid w:val="005702E0"/>
    <w:rsid w:val="00577F8A"/>
    <w:rsid w:val="00587AD5"/>
    <w:rsid w:val="00595445"/>
    <w:rsid w:val="005C19D9"/>
    <w:rsid w:val="005C6F23"/>
    <w:rsid w:val="005C70A9"/>
    <w:rsid w:val="005C7515"/>
    <w:rsid w:val="005D729E"/>
    <w:rsid w:val="005F062A"/>
    <w:rsid w:val="005F5642"/>
    <w:rsid w:val="00613B20"/>
    <w:rsid w:val="006471F6"/>
    <w:rsid w:val="006569B2"/>
    <w:rsid w:val="00657549"/>
    <w:rsid w:val="00673015"/>
    <w:rsid w:val="00686BE8"/>
    <w:rsid w:val="006B39D4"/>
    <w:rsid w:val="006B5C13"/>
    <w:rsid w:val="006D0EAA"/>
    <w:rsid w:val="00714BD4"/>
    <w:rsid w:val="00721759"/>
    <w:rsid w:val="007271F6"/>
    <w:rsid w:val="0073373C"/>
    <w:rsid w:val="00737BD4"/>
    <w:rsid w:val="007528DA"/>
    <w:rsid w:val="00764F83"/>
    <w:rsid w:val="00773AC2"/>
    <w:rsid w:val="00782D42"/>
    <w:rsid w:val="00783E56"/>
    <w:rsid w:val="00792E00"/>
    <w:rsid w:val="007A086D"/>
    <w:rsid w:val="007A4337"/>
    <w:rsid w:val="007A7237"/>
    <w:rsid w:val="007C4266"/>
    <w:rsid w:val="007C7478"/>
    <w:rsid w:val="007C7B8E"/>
    <w:rsid w:val="007D3E92"/>
    <w:rsid w:val="007F1C8A"/>
    <w:rsid w:val="00802E59"/>
    <w:rsid w:val="00812031"/>
    <w:rsid w:val="008156EE"/>
    <w:rsid w:val="0084006F"/>
    <w:rsid w:val="008413E1"/>
    <w:rsid w:val="00842D44"/>
    <w:rsid w:val="008440E6"/>
    <w:rsid w:val="00847A26"/>
    <w:rsid w:val="00855F39"/>
    <w:rsid w:val="0085777F"/>
    <w:rsid w:val="00863E4E"/>
    <w:rsid w:val="00880D5D"/>
    <w:rsid w:val="00881FF7"/>
    <w:rsid w:val="008B589E"/>
    <w:rsid w:val="008D6486"/>
    <w:rsid w:val="008D7C42"/>
    <w:rsid w:val="008E4156"/>
    <w:rsid w:val="008F1F96"/>
    <w:rsid w:val="008F434A"/>
    <w:rsid w:val="008F4664"/>
    <w:rsid w:val="00907F37"/>
    <w:rsid w:val="00922FEA"/>
    <w:rsid w:val="00924FF2"/>
    <w:rsid w:val="00945427"/>
    <w:rsid w:val="0095028A"/>
    <w:rsid w:val="00953616"/>
    <w:rsid w:val="00964810"/>
    <w:rsid w:val="0099351A"/>
    <w:rsid w:val="009A5946"/>
    <w:rsid w:val="009C5434"/>
    <w:rsid w:val="009D4321"/>
    <w:rsid w:val="009D6199"/>
    <w:rsid w:val="009E0604"/>
    <w:rsid w:val="009F2819"/>
    <w:rsid w:val="00A14ED3"/>
    <w:rsid w:val="00A2568F"/>
    <w:rsid w:val="00A3558A"/>
    <w:rsid w:val="00A435BB"/>
    <w:rsid w:val="00A4775E"/>
    <w:rsid w:val="00A521CA"/>
    <w:rsid w:val="00A53301"/>
    <w:rsid w:val="00A57B22"/>
    <w:rsid w:val="00A824A2"/>
    <w:rsid w:val="00A841C6"/>
    <w:rsid w:val="00A87FD5"/>
    <w:rsid w:val="00A91C99"/>
    <w:rsid w:val="00AB0E69"/>
    <w:rsid w:val="00AB4ED7"/>
    <w:rsid w:val="00AB6D69"/>
    <w:rsid w:val="00AD4A6C"/>
    <w:rsid w:val="00AE52A9"/>
    <w:rsid w:val="00AF500B"/>
    <w:rsid w:val="00B10D92"/>
    <w:rsid w:val="00B132F8"/>
    <w:rsid w:val="00B2782B"/>
    <w:rsid w:val="00B45772"/>
    <w:rsid w:val="00B4693B"/>
    <w:rsid w:val="00B75428"/>
    <w:rsid w:val="00BA58BF"/>
    <w:rsid w:val="00BB47FD"/>
    <w:rsid w:val="00BC5337"/>
    <w:rsid w:val="00C05967"/>
    <w:rsid w:val="00C07D1A"/>
    <w:rsid w:val="00C11C96"/>
    <w:rsid w:val="00C17CE0"/>
    <w:rsid w:val="00C246F3"/>
    <w:rsid w:val="00C274F7"/>
    <w:rsid w:val="00C64143"/>
    <w:rsid w:val="00C85EDD"/>
    <w:rsid w:val="00C8704A"/>
    <w:rsid w:val="00CA5461"/>
    <w:rsid w:val="00CA6F42"/>
    <w:rsid w:val="00CB13D7"/>
    <w:rsid w:val="00CB2067"/>
    <w:rsid w:val="00CC4DE0"/>
    <w:rsid w:val="00CE2663"/>
    <w:rsid w:val="00CF188B"/>
    <w:rsid w:val="00CF5EE6"/>
    <w:rsid w:val="00CF70FD"/>
    <w:rsid w:val="00D03C4C"/>
    <w:rsid w:val="00D05592"/>
    <w:rsid w:val="00D25F71"/>
    <w:rsid w:val="00D3198E"/>
    <w:rsid w:val="00D3258A"/>
    <w:rsid w:val="00D370EC"/>
    <w:rsid w:val="00D473F5"/>
    <w:rsid w:val="00D550D7"/>
    <w:rsid w:val="00D708B8"/>
    <w:rsid w:val="00D71FBC"/>
    <w:rsid w:val="00D910D4"/>
    <w:rsid w:val="00D96324"/>
    <w:rsid w:val="00D969D2"/>
    <w:rsid w:val="00DA4475"/>
    <w:rsid w:val="00DA5261"/>
    <w:rsid w:val="00DB0C2A"/>
    <w:rsid w:val="00DB3077"/>
    <w:rsid w:val="00DB7F21"/>
    <w:rsid w:val="00DC0C31"/>
    <w:rsid w:val="00DC0D2D"/>
    <w:rsid w:val="00DD077C"/>
    <w:rsid w:val="00DE16ED"/>
    <w:rsid w:val="00DE5DA3"/>
    <w:rsid w:val="00DF5BCD"/>
    <w:rsid w:val="00E05BB2"/>
    <w:rsid w:val="00E20C1D"/>
    <w:rsid w:val="00E540CB"/>
    <w:rsid w:val="00E62C72"/>
    <w:rsid w:val="00E6545D"/>
    <w:rsid w:val="00E7721C"/>
    <w:rsid w:val="00E80AA8"/>
    <w:rsid w:val="00E943A9"/>
    <w:rsid w:val="00EA40E1"/>
    <w:rsid w:val="00EA6BD4"/>
    <w:rsid w:val="00EC1F1B"/>
    <w:rsid w:val="00ED0DE9"/>
    <w:rsid w:val="00ED66F5"/>
    <w:rsid w:val="00EF2E1D"/>
    <w:rsid w:val="00EF6860"/>
    <w:rsid w:val="00EF7395"/>
    <w:rsid w:val="00F07A44"/>
    <w:rsid w:val="00F11865"/>
    <w:rsid w:val="00F17221"/>
    <w:rsid w:val="00F1792E"/>
    <w:rsid w:val="00F27E41"/>
    <w:rsid w:val="00F30C83"/>
    <w:rsid w:val="00F41322"/>
    <w:rsid w:val="00F42338"/>
    <w:rsid w:val="00F912B3"/>
    <w:rsid w:val="00FA49E4"/>
    <w:rsid w:val="00FA5AD9"/>
    <w:rsid w:val="00FB778E"/>
    <w:rsid w:val="00FC3D97"/>
    <w:rsid w:val="00FD3E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Bullets Char1,Lista1 Char1,?? ?? Char1,?????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34BC2"/>
    <w:pPr>
      <w:numPr>
        <w:numId w:val="8"/>
      </w:numPr>
      <w:overflowPunct w:val="0"/>
      <w:autoSpaceDE w:val="0"/>
      <w:autoSpaceDN w:val="0"/>
      <w:adjustRightInd w:val="0"/>
      <w:spacing w:after="120"/>
      <w:jc w:val="both"/>
      <w:textAlignment w:val="baseline"/>
    </w:pPr>
    <w:rPr>
      <w:rFonts w:ascii="Arial" w:eastAsia="Times New Roman" w:hAnsi="Arial"/>
      <w:sz w:val="20"/>
      <w:lang w:val="en-US" w:eastAsia="zh-CN"/>
    </w:rPr>
  </w:style>
  <w:style w:type="paragraph" w:customStyle="1" w:styleId="Proposal">
    <w:name w:val="Proposal"/>
    <w:basedOn w:val="Normal"/>
    <w:link w:val="ProposalChar"/>
    <w:qFormat/>
    <w:rsid w:val="00364C98"/>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364C98"/>
    <w:rPr>
      <w:rFonts w:eastAsia="Times New Roman"/>
      <w:b/>
      <w:bCs/>
      <w:lang w:eastAsia="zh-CN"/>
    </w:rPr>
  </w:style>
  <w:style w:type="paragraph" w:styleId="ListBullet">
    <w:name w:val="List Bullet"/>
    <w:basedOn w:val="Normal"/>
    <w:semiHidden/>
    <w:unhideWhenUsed/>
    <w:rsid w:val="00C85EDD"/>
    <w:pPr>
      <w:widowControl w:val="0"/>
      <w:numPr>
        <w:numId w:val="11"/>
      </w:numPr>
      <w:spacing w:after="0"/>
      <w:jc w:val="both"/>
    </w:pPr>
    <w:rPr>
      <w:rFonts w:eastAsia="MS Gothic"/>
      <w:kern w:val="2"/>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581958">
      <w:bodyDiv w:val="1"/>
      <w:marLeft w:val="0"/>
      <w:marRight w:val="0"/>
      <w:marTop w:val="0"/>
      <w:marBottom w:val="0"/>
      <w:divBdr>
        <w:top w:val="none" w:sz="0" w:space="0" w:color="auto"/>
        <w:left w:val="none" w:sz="0" w:space="0" w:color="auto"/>
        <w:bottom w:val="none" w:sz="0" w:space="0" w:color="auto"/>
        <w:right w:val="none" w:sz="0" w:space="0" w:color="auto"/>
      </w:divBdr>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98049710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35116889">
      <w:bodyDiv w:val="1"/>
      <w:marLeft w:val="0"/>
      <w:marRight w:val="0"/>
      <w:marTop w:val="0"/>
      <w:marBottom w:val="0"/>
      <w:divBdr>
        <w:top w:val="none" w:sz="0" w:space="0" w:color="auto"/>
        <w:left w:val="none" w:sz="0" w:space="0" w:color="auto"/>
        <w:bottom w:val="none" w:sz="0" w:space="0" w:color="auto"/>
        <w:right w:val="none" w:sz="0" w:space="0" w:color="auto"/>
      </w:divBdr>
    </w:div>
    <w:div w:id="1666476486">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92777162">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DD46A-2CB5-40C8-B589-020DFC194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2308</Words>
  <Characters>13161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2</cp:revision>
  <cp:lastPrinted>2002-04-23T09:10:00Z</cp:lastPrinted>
  <dcterms:created xsi:type="dcterms:W3CDTF">2019-11-09T01:20:00Z</dcterms:created>
  <dcterms:modified xsi:type="dcterms:W3CDTF">2019-11-09T01:20:00Z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